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D57C90" w14:textId="77777777" w:rsidR="009609DB" w:rsidRDefault="00E576C5">
      <w:pPr>
        <w:pStyle w:val="Title"/>
        <w:pBdr>
          <w:top w:val="nil"/>
          <w:left w:val="nil"/>
          <w:bottom w:val="nil"/>
          <w:right w:val="nil"/>
          <w:between w:val="nil"/>
        </w:pBdr>
        <w:jc w:val="both"/>
        <w:rPr>
          <w:sz w:val="54"/>
          <w:szCs w:val="54"/>
        </w:rPr>
      </w:pPr>
      <w:bookmarkStart w:id="0" w:name="_iyybxc71t4sk" w:colFirst="0" w:colLast="0"/>
      <w:bookmarkEnd w:id="0"/>
      <w:r>
        <w:rPr>
          <w:sz w:val="54"/>
          <w:szCs w:val="54"/>
        </w:rPr>
        <w:t>Banking Compliance</w:t>
      </w:r>
    </w:p>
    <w:p w14:paraId="4A188431" w14:textId="77777777" w:rsidR="009609DB" w:rsidRDefault="00E576C5">
      <w:pPr>
        <w:pStyle w:val="Subtitle"/>
        <w:jc w:val="both"/>
      </w:pPr>
      <w:bookmarkStart w:id="1" w:name="_id2ua7ljr526" w:colFirst="0" w:colLast="0"/>
      <w:bookmarkEnd w:id="1"/>
      <w:r>
        <w:t>BAI Learning Courses</w:t>
      </w:r>
      <w:r>
        <w:br w:type="page"/>
      </w:r>
    </w:p>
    <w:p w14:paraId="29942A83" w14:textId="77777777" w:rsidR="009609DB" w:rsidRDefault="00E576C5">
      <w:pPr>
        <w:pStyle w:val="Subtitle"/>
        <w:jc w:val="both"/>
        <w:rPr>
          <w:rFonts w:ascii="Roboto Slab" w:eastAsia="Roboto Slab" w:hAnsi="Roboto Slab" w:cs="Roboto Slab"/>
        </w:rPr>
      </w:pPr>
      <w:bookmarkStart w:id="2" w:name="_acumbhieuvdw" w:colFirst="0" w:colLast="0"/>
      <w:bookmarkEnd w:id="2"/>
      <w:r>
        <w:rPr>
          <w:rFonts w:ascii="Roboto Slab" w:eastAsia="Roboto Slab" w:hAnsi="Roboto Slab" w:cs="Roboto Slab"/>
        </w:rPr>
        <w:t>Index</w:t>
      </w:r>
    </w:p>
    <w:p w14:paraId="342FADD8" w14:textId="77777777" w:rsidR="009609DB" w:rsidRDefault="00E576C5">
      <w:pPr>
        <w:numPr>
          <w:ilvl w:val="0"/>
          <w:numId w:val="24"/>
        </w:numPr>
        <w:spacing w:after="0" w:line="480" w:lineRule="auto"/>
        <w:ind w:left="900"/>
        <w:rPr>
          <w:rFonts w:ascii="Roboto Slab Regular" w:eastAsia="Roboto Slab Regular" w:hAnsi="Roboto Slab Regular" w:cs="Roboto Slab Regular"/>
          <w:i/>
        </w:rPr>
      </w:pPr>
      <w:r>
        <w:rPr>
          <w:rFonts w:ascii="Roboto Slab Regular" w:eastAsia="Roboto Slab Regular" w:hAnsi="Roboto Slab Regular" w:cs="Roboto Slab Regular"/>
          <w:i/>
        </w:rPr>
        <w:t>BSA and AML: Essentials.</w:t>
      </w:r>
    </w:p>
    <w:p w14:paraId="242D1189" w14:textId="77777777" w:rsidR="009609DB" w:rsidRDefault="00E576C5">
      <w:pPr>
        <w:numPr>
          <w:ilvl w:val="0"/>
          <w:numId w:val="24"/>
        </w:numPr>
        <w:spacing w:after="0" w:line="480" w:lineRule="auto"/>
        <w:ind w:left="900"/>
        <w:rPr>
          <w:rFonts w:ascii="Roboto Slab Regular" w:eastAsia="Roboto Slab Regular" w:hAnsi="Roboto Slab Regular" w:cs="Roboto Slab Regular"/>
          <w:i/>
        </w:rPr>
      </w:pPr>
      <w:r>
        <w:rPr>
          <w:rFonts w:ascii="Roboto Slab Regular" w:eastAsia="Roboto Slab Regular" w:hAnsi="Roboto Slab Regular" w:cs="Roboto Slab Regular"/>
          <w:i/>
        </w:rPr>
        <w:t>Developing a Complaint Management Policy [Mini-Course].</w:t>
      </w:r>
    </w:p>
    <w:p w14:paraId="700674FB" w14:textId="77777777" w:rsidR="009609DB" w:rsidRDefault="00E576C5">
      <w:pPr>
        <w:numPr>
          <w:ilvl w:val="0"/>
          <w:numId w:val="24"/>
        </w:numPr>
        <w:spacing w:after="0" w:line="480" w:lineRule="auto"/>
        <w:ind w:left="900"/>
        <w:rPr>
          <w:rFonts w:ascii="Roboto Slab Regular" w:eastAsia="Roboto Slab Regular" w:hAnsi="Roboto Slab Regular" w:cs="Roboto Slab Regular"/>
          <w:i/>
        </w:rPr>
      </w:pPr>
      <w:r>
        <w:rPr>
          <w:rFonts w:ascii="Roboto Slab Regular" w:eastAsia="Roboto Slab Regular" w:hAnsi="Roboto Slab Regular" w:cs="Roboto Slab Regular"/>
          <w:i/>
        </w:rPr>
        <w:t>Unfair, Deceptive, and Abusive Acts or Practices (UDAAP): Mitigating Risk.</w:t>
      </w:r>
    </w:p>
    <w:p w14:paraId="42C2B493" w14:textId="77777777" w:rsidR="009609DB" w:rsidRDefault="00E576C5">
      <w:pPr>
        <w:numPr>
          <w:ilvl w:val="0"/>
          <w:numId w:val="24"/>
        </w:numPr>
        <w:spacing w:after="0" w:line="480" w:lineRule="auto"/>
        <w:ind w:left="900"/>
        <w:rPr>
          <w:rFonts w:ascii="Roboto Slab Regular" w:eastAsia="Roboto Slab Regular" w:hAnsi="Roboto Slab Regular" w:cs="Roboto Slab Regular"/>
          <w:i/>
        </w:rPr>
      </w:pPr>
      <w:r>
        <w:rPr>
          <w:rFonts w:ascii="Roboto Slab Regular" w:eastAsia="Roboto Slab Regular" w:hAnsi="Roboto Slab Regular" w:cs="Roboto Slab Regular"/>
          <w:i/>
        </w:rPr>
        <w:t>Regulation CC: Essentials.</w:t>
      </w:r>
    </w:p>
    <w:p w14:paraId="42963AC0" w14:textId="77777777" w:rsidR="009609DB" w:rsidRDefault="00E576C5">
      <w:pPr>
        <w:numPr>
          <w:ilvl w:val="0"/>
          <w:numId w:val="24"/>
        </w:numPr>
        <w:spacing w:after="0" w:line="480" w:lineRule="auto"/>
        <w:ind w:left="900"/>
        <w:rPr>
          <w:rFonts w:ascii="Roboto Slab Regular" w:eastAsia="Roboto Slab Regular" w:hAnsi="Roboto Slab Regular" w:cs="Roboto Slab Regular"/>
          <w:i/>
        </w:rPr>
      </w:pPr>
      <w:r>
        <w:rPr>
          <w:rFonts w:ascii="Roboto Slab Regular" w:eastAsia="Roboto Slab Regular" w:hAnsi="Roboto Slab Regular" w:cs="Roboto Slab Regular"/>
          <w:i/>
        </w:rPr>
        <w:t>Reg E: Handling Errors and Complaints.</w:t>
      </w:r>
    </w:p>
    <w:p w14:paraId="1858BF4E" w14:textId="77777777" w:rsidR="009609DB" w:rsidRDefault="00E576C5">
      <w:pPr>
        <w:numPr>
          <w:ilvl w:val="0"/>
          <w:numId w:val="24"/>
        </w:numPr>
        <w:spacing w:after="0" w:line="480" w:lineRule="auto"/>
        <w:ind w:left="900"/>
        <w:rPr>
          <w:rFonts w:ascii="Roboto Slab Regular" w:eastAsia="Roboto Slab Regular" w:hAnsi="Roboto Slab Regular" w:cs="Roboto Slab Regular"/>
          <w:i/>
        </w:rPr>
      </w:pPr>
      <w:r>
        <w:rPr>
          <w:rFonts w:ascii="Roboto Slab Regular" w:eastAsia="Roboto Slab Regular" w:hAnsi="Roboto Slab Regular" w:cs="Roboto Slab Regular"/>
          <w:i/>
        </w:rPr>
        <w:t>Frontline: Marketing &amp; Social Media.</w:t>
      </w:r>
    </w:p>
    <w:p w14:paraId="1FAFC7DD" w14:textId="77777777" w:rsidR="009609DB" w:rsidRDefault="00E576C5">
      <w:pPr>
        <w:numPr>
          <w:ilvl w:val="0"/>
          <w:numId w:val="24"/>
        </w:numPr>
        <w:spacing w:after="0" w:line="480" w:lineRule="auto"/>
        <w:ind w:left="900"/>
        <w:rPr>
          <w:rFonts w:ascii="Roboto Slab Regular" w:eastAsia="Roboto Slab Regular" w:hAnsi="Roboto Slab Regular" w:cs="Roboto Slab Regular"/>
          <w:i/>
        </w:rPr>
      </w:pPr>
      <w:r>
        <w:rPr>
          <w:rFonts w:ascii="Roboto Slab Regular" w:eastAsia="Roboto Slab Regular" w:hAnsi="Roboto Slab Regular" w:cs="Roboto Slab Regular"/>
          <w:i/>
        </w:rPr>
        <w:t>Contact Center: Handling Complaints.</w:t>
      </w:r>
    </w:p>
    <w:p w14:paraId="3593296D" w14:textId="77777777" w:rsidR="009609DB" w:rsidRDefault="00E576C5">
      <w:pPr>
        <w:numPr>
          <w:ilvl w:val="0"/>
          <w:numId w:val="24"/>
        </w:numPr>
        <w:spacing w:after="0" w:line="480" w:lineRule="auto"/>
        <w:ind w:left="900"/>
        <w:rPr>
          <w:rFonts w:ascii="Roboto Slab Regular" w:eastAsia="Roboto Slab Regular" w:hAnsi="Roboto Slab Regular" w:cs="Roboto Slab Regular"/>
          <w:i/>
        </w:rPr>
      </w:pPr>
      <w:r>
        <w:rPr>
          <w:rFonts w:ascii="Roboto Slab Regular" w:eastAsia="Roboto Slab Regular" w:hAnsi="Roboto Slab Regular" w:cs="Roboto Slab Regular"/>
          <w:i/>
        </w:rPr>
        <w:t xml:space="preserve">Contact Center: Marketing Rules &amp; Social </w:t>
      </w:r>
      <w:r>
        <w:rPr>
          <w:rFonts w:ascii="Roboto Slab Regular" w:eastAsia="Roboto Slab Regular" w:hAnsi="Roboto Slab Regular" w:cs="Roboto Slab Regular"/>
          <w:i/>
        </w:rPr>
        <w:t>Media.</w:t>
      </w:r>
    </w:p>
    <w:p w14:paraId="69A900A7" w14:textId="77777777" w:rsidR="009609DB" w:rsidRDefault="00E576C5">
      <w:pPr>
        <w:numPr>
          <w:ilvl w:val="0"/>
          <w:numId w:val="24"/>
        </w:numPr>
        <w:spacing w:after="0" w:line="480" w:lineRule="auto"/>
        <w:ind w:left="900"/>
        <w:rPr>
          <w:rFonts w:ascii="Roboto Slab Regular" w:eastAsia="Roboto Slab Regular" w:hAnsi="Roboto Slab Regular" w:cs="Roboto Slab Regular"/>
          <w:i/>
        </w:rPr>
      </w:pPr>
      <w:r>
        <w:rPr>
          <w:rFonts w:ascii="Roboto Slab Regular" w:eastAsia="Roboto Slab Regular" w:hAnsi="Roboto Slab Regular" w:cs="Roboto Slab Regular"/>
          <w:i/>
        </w:rPr>
        <w:t>Reg D: Convenient Withdrawals [Mini-Course].</w:t>
      </w:r>
    </w:p>
    <w:p w14:paraId="138B0081" w14:textId="77777777" w:rsidR="009609DB" w:rsidRDefault="00E576C5">
      <w:pPr>
        <w:numPr>
          <w:ilvl w:val="0"/>
          <w:numId w:val="24"/>
        </w:numPr>
        <w:spacing w:after="0" w:line="480" w:lineRule="auto"/>
        <w:ind w:left="900"/>
        <w:rPr>
          <w:rFonts w:ascii="Roboto Slab Regular" w:eastAsia="Roboto Slab Regular" w:hAnsi="Roboto Slab Regular" w:cs="Roboto Slab Regular"/>
          <w:i/>
        </w:rPr>
      </w:pPr>
      <w:r>
        <w:rPr>
          <w:rFonts w:ascii="Roboto Slab Regular" w:eastAsia="Roboto Slab Regular" w:hAnsi="Roboto Slab Regular" w:cs="Roboto Slab Regular"/>
          <w:i/>
        </w:rPr>
        <w:t xml:space="preserve">SAR: Responding to Suspicious Activity. </w:t>
      </w:r>
    </w:p>
    <w:p w14:paraId="569F15AD" w14:textId="77777777" w:rsidR="009609DB" w:rsidRDefault="00E576C5">
      <w:pPr>
        <w:numPr>
          <w:ilvl w:val="0"/>
          <w:numId w:val="24"/>
        </w:numPr>
        <w:spacing w:line="480" w:lineRule="auto"/>
        <w:ind w:left="900"/>
        <w:rPr>
          <w:rFonts w:ascii="Roboto Slab Regular" w:eastAsia="Roboto Slab Regular" w:hAnsi="Roboto Slab Regular" w:cs="Roboto Slab Regular"/>
          <w:i/>
        </w:rPr>
      </w:pPr>
      <w:r>
        <w:rPr>
          <w:rFonts w:ascii="Roboto Slab Regular" w:eastAsia="Roboto Slab Regular" w:hAnsi="Roboto Slab Regular" w:cs="Roboto Slab Regular"/>
          <w:i/>
        </w:rPr>
        <w:t xml:space="preserve">CCPA (California Consumer Privacy Act) [Mini-Course]  </w:t>
      </w:r>
    </w:p>
    <w:p w14:paraId="300F6C42" w14:textId="77777777" w:rsidR="009609DB" w:rsidRDefault="009609DB">
      <w:pPr>
        <w:pStyle w:val="Heading1"/>
        <w:spacing w:before="160" w:after="0" w:line="240" w:lineRule="auto"/>
        <w:jc w:val="both"/>
        <w:rPr>
          <w:rFonts w:ascii="Roboto Black" w:eastAsia="Roboto Black" w:hAnsi="Roboto Black" w:cs="Roboto Black"/>
          <w:color w:val="FF720B"/>
        </w:rPr>
      </w:pPr>
      <w:bookmarkStart w:id="3" w:name="_vxpm28t2fcrl" w:colFirst="0" w:colLast="0"/>
      <w:bookmarkEnd w:id="3"/>
    </w:p>
    <w:p w14:paraId="5AB8F4B8" w14:textId="77777777" w:rsidR="009609DB" w:rsidRDefault="009609DB">
      <w:pPr>
        <w:pStyle w:val="Heading1"/>
        <w:spacing w:before="160" w:after="0" w:line="240" w:lineRule="auto"/>
        <w:jc w:val="both"/>
        <w:rPr>
          <w:rFonts w:ascii="Roboto Black" w:eastAsia="Roboto Black" w:hAnsi="Roboto Black" w:cs="Roboto Black"/>
          <w:color w:val="FF720B"/>
        </w:rPr>
      </w:pPr>
      <w:bookmarkStart w:id="4" w:name="_kcbplyoftyss" w:colFirst="0" w:colLast="0"/>
      <w:bookmarkEnd w:id="4"/>
    </w:p>
    <w:p w14:paraId="04912165" w14:textId="77777777" w:rsidR="009609DB" w:rsidRDefault="009609DB">
      <w:pPr>
        <w:pStyle w:val="Heading1"/>
        <w:spacing w:before="160" w:after="0" w:line="240" w:lineRule="auto"/>
        <w:jc w:val="both"/>
        <w:rPr>
          <w:rFonts w:ascii="Roboto Black" w:eastAsia="Roboto Black" w:hAnsi="Roboto Black" w:cs="Roboto Black"/>
          <w:color w:val="FF720B"/>
        </w:rPr>
      </w:pPr>
      <w:bookmarkStart w:id="5" w:name="_h59kbl2mtod2" w:colFirst="0" w:colLast="0"/>
      <w:bookmarkEnd w:id="5"/>
    </w:p>
    <w:p w14:paraId="4EBADE68" w14:textId="77777777" w:rsidR="009609DB" w:rsidRDefault="009609DB">
      <w:pPr>
        <w:pStyle w:val="Heading1"/>
        <w:spacing w:before="160" w:after="0" w:line="240" w:lineRule="auto"/>
        <w:jc w:val="both"/>
        <w:rPr>
          <w:rFonts w:ascii="Roboto Black" w:eastAsia="Roboto Black" w:hAnsi="Roboto Black" w:cs="Roboto Black"/>
          <w:color w:val="FF720B"/>
        </w:rPr>
      </w:pPr>
      <w:bookmarkStart w:id="6" w:name="_pks7qljg2jdl" w:colFirst="0" w:colLast="0"/>
      <w:bookmarkEnd w:id="6"/>
    </w:p>
    <w:p w14:paraId="71F316E4" w14:textId="77777777" w:rsidR="009609DB" w:rsidRDefault="009609DB">
      <w:pPr>
        <w:pStyle w:val="Heading1"/>
        <w:spacing w:before="160" w:after="0" w:line="240" w:lineRule="auto"/>
        <w:jc w:val="both"/>
        <w:rPr>
          <w:rFonts w:ascii="Roboto Black" w:eastAsia="Roboto Black" w:hAnsi="Roboto Black" w:cs="Roboto Black"/>
          <w:color w:val="FF720B"/>
        </w:rPr>
      </w:pPr>
      <w:bookmarkStart w:id="7" w:name="_cpbonktaamyr" w:colFirst="0" w:colLast="0"/>
      <w:bookmarkEnd w:id="7"/>
    </w:p>
    <w:p w14:paraId="15C2243D" w14:textId="77777777" w:rsidR="009609DB" w:rsidRDefault="009609DB">
      <w:pPr>
        <w:pStyle w:val="Heading1"/>
        <w:spacing w:before="160" w:after="0" w:line="240" w:lineRule="auto"/>
        <w:jc w:val="both"/>
        <w:rPr>
          <w:rFonts w:ascii="Roboto Black" w:eastAsia="Roboto Black" w:hAnsi="Roboto Black" w:cs="Roboto Black"/>
          <w:color w:val="FF720B"/>
        </w:rPr>
      </w:pPr>
      <w:bookmarkStart w:id="8" w:name="_2wvcmngzalcq" w:colFirst="0" w:colLast="0"/>
      <w:bookmarkEnd w:id="8"/>
    </w:p>
    <w:p w14:paraId="53F4F1EE" w14:textId="77777777" w:rsidR="009609DB" w:rsidRDefault="009609DB">
      <w:pPr>
        <w:jc w:val="both"/>
      </w:pPr>
    </w:p>
    <w:p w14:paraId="76F21305" w14:textId="77777777" w:rsidR="009609DB" w:rsidRDefault="009609DB">
      <w:pPr>
        <w:jc w:val="both"/>
      </w:pPr>
    </w:p>
    <w:p w14:paraId="3FD0A5AC" w14:textId="77777777" w:rsidR="009609DB" w:rsidRDefault="009609DB">
      <w:pPr>
        <w:jc w:val="both"/>
      </w:pPr>
    </w:p>
    <w:p w14:paraId="42707EE4" w14:textId="77777777" w:rsidR="009609DB" w:rsidRDefault="009609DB">
      <w:pPr>
        <w:pStyle w:val="Heading1"/>
        <w:spacing w:after="0" w:line="240" w:lineRule="auto"/>
        <w:jc w:val="both"/>
        <w:rPr>
          <w:rFonts w:ascii="Roboto Black" w:eastAsia="Roboto Black" w:hAnsi="Roboto Black" w:cs="Roboto Black"/>
          <w:color w:val="FF720B"/>
        </w:rPr>
      </w:pPr>
      <w:bookmarkStart w:id="9" w:name="_j3u4p566nyvu" w:colFirst="0" w:colLast="0"/>
      <w:bookmarkEnd w:id="9"/>
    </w:p>
    <w:p w14:paraId="70C0CEA3" w14:textId="77777777" w:rsidR="009609DB" w:rsidRDefault="009609DB">
      <w:pPr>
        <w:pStyle w:val="Heading1"/>
        <w:spacing w:after="0" w:line="240" w:lineRule="auto"/>
        <w:jc w:val="both"/>
        <w:rPr>
          <w:rFonts w:ascii="Roboto Black" w:eastAsia="Roboto Black" w:hAnsi="Roboto Black" w:cs="Roboto Black"/>
          <w:color w:val="FF720B"/>
        </w:rPr>
      </w:pPr>
      <w:bookmarkStart w:id="10" w:name="_vm6uwb68w3co" w:colFirst="0" w:colLast="0"/>
      <w:bookmarkEnd w:id="10"/>
    </w:p>
    <w:p w14:paraId="2FC42CF1" w14:textId="77777777" w:rsidR="009609DB" w:rsidRDefault="009609DB">
      <w:pPr>
        <w:jc w:val="both"/>
      </w:pPr>
    </w:p>
    <w:p w14:paraId="13FCD86B" w14:textId="77777777" w:rsidR="009609DB" w:rsidRDefault="009609DB">
      <w:pPr>
        <w:jc w:val="both"/>
      </w:pPr>
    </w:p>
    <w:p w14:paraId="6607438E" w14:textId="77777777" w:rsidR="009609DB" w:rsidRDefault="009609DB">
      <w:pPr>
        <w:pStyle w:val="Heading1"/>
        <w:spacing w:before="160" w:after="0" w:line="240" w:lineRule="auto"/>
        <w:ind w:left="0"/>
        <w:jc w:val="both"/>
        <w:rPr>
          <w:rFonts w:ascii="Roboto Black" w:eastAsia="Roboto Black" w:hAnsi="Roboto Black" w:cs="Roboto Black"/>
          <w:color w:val="FF720B"/>
        </w:rPr>
      </w:pPr>
      <w:bookmarkStart w:id="11" w:name="_nh1k83ve3gyz" w:colFirst="0" w:colLast="0"/>
      <w:bookmarkEnd w:id="11"/>
    </w:p>
    <w:p w14:paraId="3FB791C0" w14:textId="77777777" w:rsidR="009609DB" w:rsidRDefault="009609DB">
      <w:pPr>
        <w:jc w:val="both"/>
      </w:pPr>
    </w:p>
    <w:p w14:paraId="005F5390" w14:textId="77777777" w:rsidR="009609DB" w:rsidRDefault="009609DB">
      <w:pPr>
        <w:jc w:val="both"/>
      </w:pPr>
    </w:p>
    <w:p w14:paraId="64156280" w14:textId="77777777" w:rsidR="009609DB" w:rsidRDefault="00E576C5">
      <w:pPr>
        <w:pStyle w:val="Heading1"/>
        <w:spacing w:before="160" w:after="0" w:line="240" w:lineRule="auto"/>
        <w:jc w:val="both"/>
        <w:rPr>
          <w:rFonts w:ascii="Roboto Black" w:eastAsia="Roboto Black" w:hAnsi="Roboto Black" w:cs="Roboto Black"/>
          <w:color w:val="F7B4AF"/>
        </w:rPr>
      </w:pPr>
      <w:bookmarkStart w:id="12" w:name="_utx35hr0s5mw" w:colFirst="0" w:colLast="0"/>
      <w:bookmarkEnd w:id="12"/>
      <w:r>
        <w:rPr>
          <w:rFonts w:ascii="Roboto Black" w:eastAsia="Roboto Black" w:hAnsi="Roboto Black" w:cs="Roboto Black"/>
          <w:color w:val="F7B4AF"/>
        </w:rPr>
        <w:t>—</w:t>
      </w:r>
    </w:p>
    <w:p w14:paraId="2370A245" w14:textId="77777777" w:rsidR="009609DB" w:rsidRDefault="00E576C5">
      <w:pPr>
        <w:pStyle w:val="Heading1"/>
        <w:ind w:left="720"/>
        <w:jc w:val="both"/>
      </w:pPr>
      <w:bookmarkStart w:id="13" w:name="_jb1gfcondblz" w:colFirst="0" w:colLast="0"/>
      <w:bookmarkEnd w:id="13"/>
      <w:r>
        <w:t xml:space="preserve">BSA &amp; AML: Essentials </w:t>
      </w:r>
    </w:p>
    <w:p w14:paraId="330DE3CB" w14:textId="77777777" w:rsidR="009609DB" w:rsidRDefault="00E576C5">
      <w:pPr>
        <w:jc w:val="both"/>
      </w:pPr>
      <w:r>
        <w:t xml:space="preserve">Preparing against money laundering and fraudulent activities. </w:t>
      </w:r>
    </w:p>
    <w:p w14:paraId="36E8BB76" w14:textId="77777777" w:rsidR="009609DB" w:rsidRDefault="00E576C5">
      <w:pPr>
        <w:pBdr>
          <w:top w:val="nil"/>
          <w:left w:val="nil"/>
          <w:bottom w:val="nil"/>
          <w:right w:val="nil"/>
          <w:between w:val="nil"/>
        </w:pBdr>
        <w:spacing w:after="0"/>
        <w:jc w:val="both"/>
        <w:rPr>
          <w:rFonts w:ascii="Roboto Medium" w:eastAsia="Roboto Medium" w:hAnsi="Roboto Medium" w:cs="Roboto Medium"/>
          <w:sz w:val="32"/>
          <w:szCs w:val="32"/>
        </w:rPr>
      </w:pPr>
      <w:r>
        <w:rPr>
          <w:rFonts w:ascii="Roboto Medium" w:eastAsia="Roboto Medium" w:hAnsi="Roboto Medium" w:cs="Roboto Medium"/>
          <w:sz w:val="32"/>
          <w:szCs w:val="32"/>
        </w:rPr>
        <w:t>BSA: The Bank Secrecy Act</w:t>
      </w:r>
    </w:p>
    <w:p w14:paraId="196C7A1B" w14:textId="77777777" w:rsidR="009609DB" w:rsidRDefault="00E576C5">
      <w:pPr>
        <w:spacing w:line="276" w:lineRule="auto"/>
        <w:jc w:val="both"/>
      </w:pPr>
      <w:r>
        <w:t xml:space="preserve">Design to detect/prevent illegal activities. </w:t>
      </w:r>
    </w:p>
    <w:p w14:paraId="71952849" w14:textId="77777777" w:rsidR="009609DB" w:rsidRDefault="00E576C5">
      <w:pPr>
        <w:spacing w:line="276" w:lineRule="auto"/>
        <w:jc w:val="both"/>
      </w:pPr>
      <w:r>
        <w:rPr>
          <w:i/>
        </w:rPr>
        <w:t>Patriot Act 2001</w:t>
      </w:r>
      <w:r>
        <w:t>: add focus on combatting terrorism.</w:t>
      </w:r>
    </w:p>
    <w:p w14:paraId="0237677E" w14:textId="77777777" w:rsidR="009609DB" w:rsidRDefault="00E576C5">
      <w:pPr>
        <w:spacing w:after="0"/>
        <w:jc w:val="both"/>
        <w:rPr>
          <w:rFonts w:ascii="Roboto Medium" w:eastAsia="Roboto Medium" w:hAnsi="Roboto Medium" w:cs="Roboto Medium"/>
          <w:sz w:val="32"/>
          <w:szCs w:val="32"/>
        </w:rPr>
      </w:pPr>
      <w:r>
        <w:rPr>
          <w:rFonts w:ascii="Roboto Medium" w:eastAsia="Roboto Medium" w:hAnsi="Roboto Medium" w:cs="Roboto Medium"/>
          <w:sz w:val="32"/>
          <w:szCs w:val="32"/>
        </w:rPr>
        <w:t>Money Laundering</w:t>
      </w:r>
    </w:p>
    <w:p w14:paraId="228A00B3" w14:textId="77777777" w:rsidR="009609DB" w:rsidRDefault="00E576C5">
      <w:pPr>
        <w:spacing w:line="276" w:lineRule="auto"/>
        <w:jc w:val="both"/>
      </w:pPr>
      <w:r>
        <w:t xml:space="preserve">The exchange of dirty funds for clean money. Using transactions to cover up a long trail of illegal funds.  </w:t>
      </w:r>
    </w:p>
    <w:p w14:paraId="2349A826" w14:textId="77777777" w:rsidR="009609DB" w:rsidRDefault="00E576C5">
      <w:pPr>
        <w:spacing w:line="276" w:lineRule="auto"/>
        <w:jc w:val="both"/>
      </w:pPr>
      <w:r>
        <w:rPr>
          <w:rFonts w:ascii="Roboto Medium" w:eastAsia="Roboto Medium" w:hAnsi="Roboto Medium" w:cs="Roboto Medium"/>
          <w:sz w:val="24"/>
          <w:szCs w:val="24"/>
        </w:rPr>
        <w:t>Three (3) stages</w:t>
      </w:r>
    </w:p>
    <w:p w14:paraId="5BC49178" w14:textId="77777777" w:rsidR="009609DB" w:rsidRDefault="00E576C5">
      <w:pPr>
        <w:numPr>
          <w:ilvl w:val="0"/>
          <w:numId w:val="26"/>
        </w:numPr>
        <w:spacing w:after="0"/>
        <w:jc w:val="both"/>
      </w:pPr>
      <w:r>
        <w:rPr>
          <w:i/>
        </w:rPr>
        <w:t>Placement</w:t>
      </w:r>
      <w:r>
        <w:t xml:space="preserve">: financial institution or the retail space. </w:t>
      </w:r>
    </w:p>
    <w:p w14:paraId="1F0D965E" w14:textId="77777777" w:rsidR="009609DB" w:rsidRDefault="00E576C5">
      <w:pPr>
        <w:numPr>
          <w:ilvl w:val="0"/>
          <w:numId w:val="26"/>
        </w:numPr>
        <w:spacing w:after="0"/>
        <w:jc w:val="both"/>
      </w:pPr>
      <w:r>
        <w:rPr>
          <w:i/>
        </w:rPr>
        <w:t>Layering</w:t>
      </w:r>
      <w:r>
        <w:t xml:space="preserve">: complex transactions to hide where the funds originated. </w:t>
      </w:r>
    </w:p>
    <w:p w14:paraId="674E4B98" w14:textId="77777777" w:rsidR="009609DB" w:rsidRDefault="00E576C5">
      <w:pPr>
        <w:numPr>
          <w:ilvl w:val="0"/>
          <w:numId w:val="26"/>
        </w:numPr>
        <w:jc w:val="both"/>
      </w:pPr>
      <w:r>
        <w:rPr>
          <w:i/>
        </w:rPr>
        <w:t>Integra</w:t>
      </w:r>
      <w:r>
        <w:rPr>
          <w:i/>
        </w:rPr>
        <w:t>tion</w:t>
      </w:r>
      <w:r>
        <w:t xml:space="preserve">: the funds re-enter the economy. </w:t>
      </w:r>
      <w:r>
        <w:tab/>
      </w:r>
      <w:r>
        <w:tab/>
      </w:r>
    </w:p>
    <w:p w14:paraId="41B6EFF1" w14:textId="77777777" w:rsidR="009609DB" w:rsidRDefault="00E576C5">
      <w:pPr>
        <w:spacing w:line="276" w:lineRule="auto"/>
        <w:jc w:val="both"/>
      </w:pPr>
      <w:r>
        <w:rPr>
          <w:rFonts w:ascii="Roboto Medium" w:eastAsia="Roboto Medium" w:hAnsi="Roboto Medium" w:cs="Roboto Medium"/>
          <w:sz w:val="24"/>
          <w:szCs w:val="24"/>
        </w:rPr>
        <w:t xml:space="preserve">Causes of Money Laundering: </w:t>
      </w:r>
      <w:r>
        <w:t xml:space="preserve">financial fraud, drug trafficking, tax evasion, illegal arms sales, foreign official corruption, terrorist financing, computer crimes, smuggling, and currency exchanges. </w:t>
      </w:r>
    </w:p>
    <w:p w14:paraId="221FD5B5" w14:textId="77777777" w:rsidR="009609DB" w:rsidRDefault="00E576C5">
      <w:pPr>
        <w:spacing w:line="276" w:lineRule="auto"/>
        <w:ind w:left="0"/>
        <w:jc w:val="both"/>
      </w:pPr>
      <w:r>
        <w:tab/>
      </w:r>
      <w:r>
        <w:tab/>
      </w:r>
      <w:r>
        <w:rPr>
          <w:rFonts w:ascii="Roboto Medium" w:eastAsia="Roboto Medium" w:hAnsi="Roboto Medium" w:cs="Roboto Medium"/>
          <w:sz w:val="24"/>
          <w:szCs w:val="24"/>
        </w:rPr>
        <w:t>USA PATRIOT AC</w:t>
      </w:r>
      <w:r>
        <w:rPr>
          <w:rFonts w:ascii="Roboto Medium" w:eastAsia="Roboto Medium" w:hAnsi="Roboto Medium" w:cs="Roboto Medium"/>
          <w:sz w:val="24"/>
          <w:szCs w:val="24"/>
        </w:rPr>
        <w:t xml:space="preserve">T - Information Request </w:t>
      </w:r>
    </w:p>
    <w:p w14:paraId="3A563C79" w14:textId="77777777" w:rsidR="009609DB" w:rsidRDefault="00E576C5">
      <w:pPr>
        <w:numPr>
          <w:ilvl w:val="0"/>
          <w:numId w:val="65"/>
        </w:numPr>
        <w:spacing w:after="0" w:line="276" w:lineRule="auto"/>
        <w:jc w:val="both"/>
      </w:pPr>
      <w:r>
        <w:rPr>
          <w:i/>
        </w:rPr>
        <w:t>314 (a) Request</w:t>
      </w:r>
      <w:r>
        <w:t xml:space="preserve">: sharing information with law enforcement agencies. </w:t>
      </w:r>
    </w:p>
    <w:p w14:paraId="195ABEE2" w14:textId="77777777" w:rsidR="009609DB" w:rsidRDefault="00E576C5">
      <w:pPr>
        <w:numPr>
          <w:ilvl w:val="0"/>
          <w:numId w:val="65"/>
        </w:numPr>
        <w:spacing w:line="276" w:lineRule="auto"/>
        <w:jc w:val="both"/>
      </w:pPr>
      <w:r>
        <w:rPr>
          <w:i/>
        </w:rPr>
        <w:t>314 (b) Request</w:t>
      </w:r>
      <w:r>
        <w:t xml:space="preserve">: sharing information with other financial institutions. </w:t>
      </w:r>
    </w:p>
    <w:p w14:paraId="49599E2C" w14:textId="77777777" w:rsidR="009609DB" w:rsidRDefault="00E576C5">
      <w:pPr>
        <w:spacing w:after="0"/>
        <w:jc w:val="both"/>
        <w:rPr>
          <w:rFonts w:ascii="Roboto Medium" w:eastAsia="Roboto Medium" w:hAnsi="Roboto Medium" w:cs="Roboto Medium"/>
          <w:sz w:val="32"/>
          <w:szCs w:val="32"/>
        </w:rPr>
      </w:pPr>
      <w:r>
        <w:br w:type="page"/>
      </w:r>
    </w:p>
    <w:p w14:paraId="0E15CF0F" w14:textId="77777777" w:rsidR="009609DB" w:rsidRDefault="00E576C5">
      <w:pPr>
        <w:spacing w:after="0"/>
        <w:jc w:val="both"/>
        <w:rPr>
          <w:rFonts w:ascii="Roboto Medium" w:eastAsia="Roboto Medium" w:hAnsi="Roboto Medium" w:cs="Roboto Medium"/>
          <w:sz w:val="32"/>
          <w:szCs w:val="32"/>
        </w:rPr>
      </w:pPr>
      <w:r>
        <w:rPr>
          <w:rFonts w:ascii="Roboto Medium" w:eastAsia="Roboto Medium" w:hAnsi="Roboto Medium" w:cs="Roboto Medium"/>
          <w:sz w:val="32"/>
          <w:szCs w:val="32"/>
        </w:rPr>
        <w:t>BSA Violations</w:t>
      </w:r>
    </w:p>
    <w:p w14:paraId="75B53A74" w14:textId="77777777" w:rsidR="009609DB" w:rsidRDefault="00E576C5">
      <w:pPr>
        <w:numPr>
          <w:ilvl w:val="0"/>
          <w:numId w:val="9"/>
        </w:numPr>
        <w:spacing w:after="0"/>
        <w:jc w:val="both"/>
      </w:pPr>
      <w:r>
        <w:t>Knowingly failing to collect or verify CPI information.</w:t>
      </w:r>
    </w:p>
    <w:p w14:paraId="44906356" w14:textId="77777777" w:rsidR="009609DB" w:rsidRDefault="00E576C5">
      <w:pPr>
        <w:numPr>
          <w:ilvl w:val="0"/>
          <w:numId w:val="9"/>
        </w:numPr>
        <w:spacing w:after="0"/>
        <w:jc w:val="both"/>
      </w:pPr>
      <w:r>
        <w:t>Knowingly neglec</w:t>
      </w:r>
      <w:r>
        <w:t xml:space="preserve">ting to complete and file a SAR when it’s necessary. </w:t>
      </w:r>
    </w:p>
    <w:p w14:paraId="723FA2FF" w14:textId="77777777" w:rsidR="009609DB" w:rsidRDefault="00E576C5">
      <w:pPr>
        <w:numPr>
          <w:ilvl w:val="0"/>
          <w:numId w:val="9"/>
        </w:numPr>
        <w:spacing w:after="0"/>
        <w:jc w:val="both"/>
      </w:pPr>
      <w:r>
        <w:t>Knowingly neglecting to complete and file a CTR when it’s necessary.</w:t>
      </w:r>
    </w:p>
    <w:p w14:paraId="0E5CF8CA" w14:textId="77777777" w:rsidR="009609DB" w:rsidRDefault="00E576C5">
      <w:pPr>
        <w:numPr>
          <w:ilvl w:val="0"/>
          <w:numId w:val="9"/>
        </w:numPr>
        <w:spacing w:after="0"/>
        <w:jc w:val="both"/>
      </w:pPr>
      <w:r>
        <w:t>Knowingly completing a wire transfer or selling negotiable instruments when either transaction involves $3,000 or more and failing to</w:t>
      </w:r>
      <w:r>
        <w:t xml:space="preserve"> collect and verify customer and transaction information. </w:t>
      </w:r>
      <w:r>
        <w:br/>
      </w:r>
    </w:p>
    <w:p w14:paraId="1FC12371" w14:textId="77777777" w:rsidR="009609DB" w:rsidRDefault="00E576C5">
      <w:pPr>
        <w:spacing w:after="0"/>
        <w:jc w:val="both"/>
      </w:pPr>
      <w:r>
        <w:rPr>
          <w:rFonts w:ascii="Roboto Medium" w:eastAsia="Roboto Medium" w:hAnsi="Roboto Medium" w:cs="Roboto Medium"/>
          <w:sz w:val="24"/>
          <w:szCs w:val="24"/>
        </w:rPr>
        <w:t>Penalties</w:t>
      </w:r>
      <w:r>
        <w:rPr>
          <w:rFonts w:ascii="Roboto Medium" w:eastAsia="Roboto Medium" w:hAnsi="Roboto Medium" w:cs="Roboto Medium"/>
        </w:rPr>
        <w:t>:</w:t>
      </w:r>
      <w:r>
        <w:t xml:space="preserve"> probation, termination, removal of employment in the financial services industry, jail time, and monetary penalties. </w:t>
      </w:r>
    </w:p>
    <w:p w14:paraId="4F797985" w14:textId="77777777" w:rsidR="009609DB" w:rsidRDefault="009609DB">
      <w:pPr>
        <w:spacing w:after="0"/>
        <w:jc w:val="both"/>
      </w:pPr>
    </w:p>
    <w:p w14:paraId="0237CA7F" w14:textId="77777777" w:rsidR="009609DB" w:rsidRDefault="00E576C5">
      <w:pPr>
        <w:spacing w:after="0"/>
        <w:jc w:val="both"/>
      </w:pPr>
      <w:r>
        <w:t>*When in doubt, always ask questions to your supervisor.</w:t>
      </w:r>
    </w:p>
    <w:p w14:paraId="3160222F" w14:textId="77777777" w:rsidR="009609DB" w:rsidRDefault="009609DB">
      <w:pPr>
        <w:spacing w:after="0"/>
        <w:jc w:val="both"/>
      </w:pPr>
    </w:p>
    <w:p w14:paraId="500C39D2" w14:textId="77777777" w:rsidR="009609DB" w:rsidRDefault="00E576C5">
      <w:pPr>
        <w:spacing w:after="0"/>
        <w:jc w:val="both"/>
        <w:rPr>
          <w:rFonts w:ascii="Roboto Medium" w:eastAsia="Roboto Medium" w:hAnsi="Roboto Medium" w:cs="Roboto Medium"/>
          <w:sz w:val="32"/>
          <w:szCs w:val="32"/>
        </w:rPr>
      </w:pPr>
      <w:r>
        <w:rPr>
          <w:rFonts w:ascii="Roboto Medium" w:eastAsia="Roboto Medium" w:hAnsi="Roboto Medium" w:cs="Roboto Medium"/>
          <w:sz w:val="32"/>
          <w:szCs w:val="32"/>
        </w:rPr>
        <w:t>Customer Identification Program (CIP)</w:t>
      </w:r>
    </w:p>
    <w:p w14:paraId="0013087B" w14:textId="77777777" w:rsidR="009609DB" w:rsidRDefault="00E576C5">
      <w:pPr>
        <w:spacing w:line="276" w:lineRule="auto"/>
        <w:jc w:val="both"/>
      </w:pPr>
      <w:r>
        <w:t xml:space="preserve">The exchange of dirty funds for clean money. Using transactions to cover up a long trail of illegal funds.  </w:t>
      </w:r>
    </w:p>
    <w:p w14:paraId="75390C54" w14:textId="77777777" w:rsidR="009609DB" w:rsidRDefault="00E576C5">
      <w:pPr>
        <w:spacing w:after="0"/>
        <w:jc w:val="both"/>
      </w:pPr>
      <w:r>
        <w:rPr>
          <w:rFonts w:ascii="Roboto Medium" w:eastAsia="Roboto Medium" w:hAnsi="Roboto Medium" w:cs="Roboto Medium"/>
          <w:sz w:val="24"/>
          <w:szCs w:val="24"/>
        </w:rPr>
        <w:t>The CDD Rule</w:t>
      </w:r>
      <w:r>
        <w:rPr>
          <w:rFonts w:ascii="Roboto Medium" w:eastAsia="Roboto Medium" w:hAnsi="Roboto Medium" w:cs="Roboto Medium"/>
        </w:rPr>
        <w:t>:</w:t>
      </w:r>
      <w:r>
        <w:t xml:space="preserve"> Customer Due Diligence (CDD) Requirements were established in 2016 to identify and verify the b</w:t>
      </w:r>
      <w:r>
        <w:t xml:space="preserve">eneficial owners of legal entity customers. </w:t>
      </w:r>
    </w:p>
    <w:p w14:paraId="289AF4D2" w14:textId="77777777" w:rsidR="009609DB" w:rsidRDefault="009609DB">
      <w:pPr>
        <w:spacing w:after="0"/>
        <w:jc w:val="both"/>
      </w:pPr>
    </w:p>
    <w:p w14:paraId="5BAED89B" w14:textId="77777777" w:rsidR="009609DB" w:rsidRDefault="00E576C5">
      <w:pPr>
        <w:spacing w:after="0"/>
        <w:jc w:val="both"/>
      </w:pPr>
      <w:r>
        <w:rPr>
          <w:rFonts w:ascii="Roboto Medium" w:eastAsia="Roboto Medium" w:hAnsi="Roboto Medium" w:cs="Roboto Medium"/>
          <w:sz w:val="24"/>
          <w:szCs w:val="24"/>
        </w:rPr>
        <w:t>Beneficial owner</w:t>
      </w:r>
      <w:r>
        <w:t xml:space="preserve"> </w:t>
      </w:r>
    </w:p>
    <w:p w14:paraId="5DB8949D" w14:textId="77777777" w:rsidR="009609DB" w:rsidRDefault="00E576C5">
      <w:pPr>
        <w:numPr>
          <w:ilvl w:val="0"/>
          <w:numId w:val="53"/>
        </w:numPr>
        <w:spacing w:after="0"/>
        <w:jc w:val="both"/>
      </w:pPr>
      <w:r>
        <w:t>Each individual who directly or indirectly owns 25% or more of the equity interests of a legal entity customer (i.e. “the ownership prong”).</w:t>
      </w:r>
    </w:p>
    <w:p w14:paraId="0D2A30DE" w14:textId="77777777" w:rsidR="009609DB" w:rsidRDefault="00E576C5">
      <w:pPr>
        <w:numPr>
          <w:ilvl w:val="0"/>
          <w:numId w:val="53"/>
        </w:numPr>
        <w:spacing w:after="0"/>
        <w:jc w:val="both"/>
      </w:pPr>
      <w:r>
        <w:t>A single individual with significant responsibility</w:t>
      </w:r>
      <w:r>
        <w:t xml:space="preserve"> to control, manage, or direct legal entity customers, including an executive officer or senior manager or any other individual who regularly performs similar functions (i.e “the control prong”). </w:t>
      </w:r>
    </w:p>
    <w:p w14:paraId="26A1625B" w14:textId="77777777" w:rsidR="009609DB" w:rsidRDefault="00E576C5">
      <w:pPr>
        <w:spacing w:after="0"/>
        <w:ind w:left="2160"/>
        <w:jc w:val="both"/>
      </w:pPr>
      <w:r>
        <w:t>A legal entity will have up to five (5) beneficial owners -</w:t>
      </w:r>
      <w:r>
        <w:t xml:space="preserve"> one (1) person under the control prong and zero to four (0-4) persons under the ownership prong. </w:t>
      </w:r>
    </w:p>
    <w:p w14:paraId="18470F42" w14:textId="77777777" w:rsidR="009609DB" w:rsidRDefault="009609DB">
      <w:pPr>
        <w:spacing w:after="0"/>
        <w:ind w:left="0"/>
        <w:jc w:val="both"/>
      </w:pPr>
    </w:p>
    <w:p w14:paraId="7921146A" w14:textId="77777777" w:rsidR="009609DB" w:rsidRDefault="00E576C5">
      <w:pPr>
        <w:spacing w:after="0"/>
        <w:ind w:firstLine="2160"/>
        <w:jc w:val="both"/>
      </w:pPr>
      <w:r>
        <w:rPr>
          <w:rFonts w:ascii="Roboto Medium" w:eastAsia="Roboto Medium" w:hAnsi="Roboto Medium" w:cs="Roboto Medium"/>
        </w:rPr>
        <w:t>Required Information</w:t>
      </w:r>
      <w:r>
        <w:t>: Name, DOB, Address, SSN (or other).</w:t>
      </w:r>
    </w:p>
    <w:p w14:paraId="0519249E" w14:textId="77777777" w:rsidR="009609DB" w:rsidRDefault="009609DB">
      <w:pPr>
        <w:spacing w:after="0"/>
        <w:ind w:left="0"/>
        <w:jc w:val="both"/>
      </w:pPr>
    </w:p>
    <w:p w14:paraId="309E697D" w14:textId="77777777" w:rsidR="009609DB" w:rsidRDefault="00E576C5">
      <w:pPr>
        <w:spacing w:after="0"/>
        <w:ind w:left="2160"/>
        <w:jc w:val="both"/>
      </w:pPr>
      <w:r>
        <w:rPr>
          <w:rFonts w:ascii="Roboto Medium" w:eastAsia="Roboto Medium" w:hAnsi="Roboto Medium" w:cs="Roboto Medium"/>
        </w:rPr>
        <w:t>Compliance</w:t>
      </w:r>
      <w:r>
        <w:t>: for any new accounts including new accounts for existing customers.</w:t>
      </w:r>
    </w:p>
    <w:p w14:paraId="48419AB4" w14:textId="77777777" w:rsidR="009609DB" w:rsidRDefault="009609DB">
      <w:pPr>
        <w:spacing w:after="0"/>
        <w:ind w:left="0"/>
        <w:jc w:val="both"/>
      </w:pPr>
    </w:p>
    <w:p w14:paraId="17D8D15F" w14:textId="77777777" w:rsidR="009609DB" w:rsidRDefault="00E576C5">
      <w:pPr>
        <w:spacing w:after="0"/>
        <w:ind w:firstLine="2160"/>
        <w:jc w:val="both"/>
      </w:pPr>
      <w:r>
        <w:rPr>
          <w:rFonts w:ascii="Roboto Medium" w:eastAsia="Roboto Medium" w:hAnsi="Roboto Medium" w:cs="Roboto Medium"/>
        </w:rPr>
        <w:t>Mandatory</w:t>
      </w:r>
      <w:r>
        <w:t>: verif</w:t>
      </w:r>
      <w:r>
        <w:t xml:space="preserve">y that the information is genuine. </w:t>
      </w:r>
    </w:p>
    <w:p w14:paraId="73E4E527" w14:textId="77777777" w:rsidR="009609DB" w:rsidRDefault="00E576C5">
      <w:pPr>
        <w:numPr>
          <w:ilvl w:val="3"/>
          <w:numId w:val="31"/>
        </w:numPr>
        <w:spacing w:after="0"/>
        <w:jc w:val="both"/>
      </w:pPr>
      <w:r>
        <w:t>Documentary methods.</w:t>
      </w:r>
    </w:p>
    <w:p w14:paraId="2F37F97D" w14:textId="77777777" w:rsidR="009609DB" w:rsidRDefault="00E576C5">
      <w:pPr>
        <w:numPr>
          <w:ilvl w:val="3"/>
          <w:numId w:val="31"/>
        </w:numPr>
        <w:spacing w:after="0"/>
        <w:jc w:val="both"/>
      </w:pPr>
      <w:r>
        <w:t xml:space="preserve">Non-Documentary methods: checking unexpired government-issued ID. And when it comes to businesses, certified articles of incorporation or a government-issued license may be checked, also a “certificate of good standing” through the Secretary of State. </w:t>
      </w:r>
    </w:p>
    <w:p w14:paraId="116AEEAE" w14:textId="77777777" w:rsidR="009609DB" w:rsidRDefault="009609DB">
      <w:pPr>
        <w:spacing w:after="0"/>
        <w:ind w:left="0"/>
        <w:jc w:val="both"/>
      </w:pPr>
    </w:p>
    <w:p w14:paraId="4E533A83" w14:textId="77777777" w:rsidR="009609DB" w:rsidRDefault="00E576C5">
      <w:pPr>
        <w:spacing w:after="0"/>
        <w:ind w:left="0"/>
        <w:jc w:val="both"/>
        <w:rPr>
          <w:rFonts w:ascii="Roboto Medium" w:eastAsia="Roboto Medium" w:hAnsi="Roboto Medium" w:cs="Roboto Medium"/>
          <w:sz w:val="24"/>
          <w:szCs w:val="24"/>
        </w:rPr>
      </w:pPr>
      <w:r>
        <w:rPr>
          <w:sz w:val="14"/>
          <w:szCs w:val="14"/>
        </w:rPr>
        <w:tab/>
      </w:r>
      <w:r>
        <w:rPr>
          <w:sz w:val="14"/>
          <w:szCs w:val="14"/>
        </w:rPr>
        <w:tab/>
      </w:r>
      <w:r>
        <w:rPr>
          <w:sz w:val="14"/>
          <w:szCs w:val="14"/>
        </w:rPr>
        <w:tab/>
      </w:r>
      <w:r>
        <w:rPr>
          <w:rFonts w:ascii="Roboto Medium" w:eastAsia="Roboto Medium" w:hAnsi="Roboto Medium" w:cs="Roboto Medium"/>
          <w:sz w:val="24"/>
          <w:szCs w:val="24"/>
        </w:rPr>
        <w:t>OFAC List</w:t>
      </w:r>
    </w:p>
    <w:p w14:paraId="69F8A15C" w14:textId="77777777" w:rsidR="009609DB" w:rsidRDefault="00E576C5">
      <w:pPr>
        <w:spacing w:after="0"/>
        <w:ind w:left="2160"/>
        <w:jc w:val="both"/>
      </w:pPr>
      <w:r>
        <w:rPr>
          <w:rFonts w:ascii="Roboto Medium" w:eastAsia="Roboto Medium" w:hAnsi="Roboto Medium" w:cs="Roboto Medium"/>
          <w:i/>
        </w:rPr>
        <w:t>Specially designated Nationals (SDN) and Blocked Persons List:</w:t>
      </w:r>
      <w:r>
        <w:rPr>
          <w:i/>
        </w:rPr>
        <w:t xml:space="preserve"> </w:t>
      </w:r>
      <w:r>
        <w:t xml:space="preserve">contains the names of alleged drug traffickers, terrorists, terrorist organizations, and/or individuals affiliated with the government or acting on behalf of an entity or nation. </w:t>
      </w:r>
    </w:p>
    <w:p w14:paraId="0253243C" w14:textId="77777777" w:rsidR="009609DB" w:rsidRDefault="009609DB">
      <w:pPr>
        <w:spacing w:after="0"/>
        <w:ind w:left="2160"/>
        <w:jc w:val="both"/>
      </w:pPr>
    </w:p>
    <w:p w14:paraId="4AA1D528" w14:textId="77777777" w:rsidR="009609DB" w:rsidRDefault="00E576C5">
      <w:pPr>
        <w:spacing w:after="0"/>
        <w:ind w:left="2160"/>
        <w:jc w:val="both"/>
      </w:pPr>
      <w:r>
        <w:rPr>
          <w:rFonts w:ascii="Roboto Medium" w:eastAsia="Roboto Medium" w:hAnsi="Roboto Medium" w:cs="Roboto Medium"/>
          <w:i/>
        </w:rPr>
        <w:t>Customer Due Diligence (CDD):</w:t>
      </w:r>
      <w:r>
        <w:t xml:space="preserve"> predicts the types of transactions in which a customer is likely to engage, which assists in determining when transactions are potentially suspicious. </w:t>
      </w:r>
    </w:p>
    <w:p w14:paraId="3D7B44B0" w14:textId="77777777" w:rsidR="009609DB" w:rsidRDefault="009609DB">
      <w:pPr>
        <w:spacing w:after="0"/>
        <w:ind w:left="0"/>
        <w:jc w:val="both"/>
      </w:pPr>
    </w:p>
    <w:p w14:paraId="3D06E6A9" w14:textId="77777777" w:rsidR="009609DB" w:rsidRDefault="009609DB">
      <w:pPr>
        <w:spacing w:after="0"/>
        <w:ind w:left="0"/>
        <w:jc w:val="both"/>
      </w:pPr>
    </w:p>
    <w:p w14:paraId="4CCBA940" w14:textId="77777777" w:rsidR="009609DB" w:rsidRDefault="00E576C5">
      <w:pPr>
        <w:spacing w:after="0"/>
        <w:jc w:val="both"/>
      </w:pPr>
      <w:r>
        <w:rPr>
          <w:rFonts w:ascii="Roboto Medium" w:eastAsia="Roboto Medium" w:hAnsi="Roboto Medium" w:cs="Roboto Medium"/>
        </w:rPr>
        <w:t>Customer Due Diligence (CDD):</w:t>
      </w:r>
      <w:r>
        <w:t xml:space="preserve"> predicts the types of transactions in whic</w:t>
      </w:r>
      <w:r>
        <w:t xml:space="preserve">h a customer is likely to engage, which assists in determining when transactions are potentially suspicious. </w:t>
      </w:r>
    </w:p>
    <w:p w14:paraId="3C28DD82" w14:textId="77777777" w:rsidR="009609DB" w:rsidRDefault="009609DB">
      <w:pPr>
        <w:spacing w:after="0"/>
        <w:jc w:val="both"/>
      </w:pPr>
    </w:p>
    <w:p w14:paraId="06C6953A" w14:textId="77777777" w:rsidR="009609DB" w:rsidRDefault="00E576C5">
      <w:pPr>
        <w:spacing w:after="0"/>
        <w:jc w:val="both"/>
        <w:rPr>
          <w:rFonts w:ascii="Roboto Medium" w:eastAsia="Roboto Medium" w:hAnsi="Roboto Medium" w:cs="Roboto Medium"/>
        </w:rPr>
      </w:pPr>
      <w:r>
        <w:rPr>
          <w:rFonts w:ascii="Roboto Medium" w:eastAsia="Roboto Medium" w:hAnsi="Roboto Medium" w:cs="Roboto Medium"/>
        </w:rPr>
        <w:t>Doing it effectively</w:t>
      </w:r>
    </w:p>
    <w:p w14:paraId="0B57931D" w14:textId="77777777" w:rsidR="009609DB" w:rsidRDefault="00E576C5">
      <w:pPr>
        <w:numPr>
          <w:ilvl w:val="0"/>
          <w:numId w:val="17"/>
        </w:numPr>
        <w:spacing w:after="0"/>
        <w:jc w:val="both"/>
      </w:pPr>
      <w:r>
        <w:t>Detecting and reporting suspicious transactions.</w:t>
      </w:r>
    </w:p>
    <w:p w14:paraId="39B36620" w14:textId="77777777" w:rsidR="009609DB" w:rsidRDefault="00E576C5">
      <w:pPr>
        <w:numPr>
          <w:ilvl w:val="0"/>
          <w:numId w:val="17"/>
        </w:numPr>
        <w:spacing w:after="0"/>
        <w:jc w:val="both"/>
      </w:pPr>
      <w:r>
        <w:t>Avoiding criminal exposure from persons who use or attempt to use the insti</w:t>
      </w:r>
      <w:r>
        <w:t xml:space="preserve">tution's products and services for illicit purposes. </w:t>
      </w:r>
    </w:p>
    <w:p w14:paraId="3261A202" w14:textId="77777777" w:rsidR="009609DB" w:rsidRDefault="00E576C5">
      <w:pPr>
        <w:numPr>
          <w:ilvl w:val="0"/>
          <w:numId w:val="17"/>
        </w:numPr>
        <w:spacing w:after="0"/>
        <w:jc w:val="both"/>
      </w:pPr>
      <w:r>
        <w:t xml:space="preserve">Adhering to safe and sound banking practices. </w:t>
      </w:r>
    </w:p>
    <w:p w14:paraId="6690EC09" w14:textId="77777777" w:rsidR="009609DB" w:rsidRDefault="009609DB">
      <w:pPr>
        <w:spacing w:after="0"/>
        <w:jc w:val="both"/>
      </w:pPr>
    </w:p>
    <w:p w14:paraId="60BBEFC8" w14:textId="77777777" w:rsidR="009609DB" w:rsidRDefault="00E576C5">
      <w:pPr>
        <w:spacing w:after="0"/>
        <w:jc w:val="both"/>
      </w:pPr>
      <w:r>
        <w:rPr>
          <w:rFonts w:ascii="Roboto Medium" w:eastAsia="Roboto Medium" w:hAnsi="Roboto Medium" w:cs="Roboto Medium"/>
        </w:rPr>
        <w:t xml:space="preserve">Enhanced Due Diligence (EDD): </w:t>
      </w:r>
      <w:r>
        <w:t xml:space="preserve">frequently monitoring high-risk customer relationships. </w:t>
      </w:r>
    </w:p>
    <w:p w14:paraId="24EAB5AF" w14:textId="77777777" w:rsidR="009609DB" w:rsidRDefault="00E576C5">
      <w:pPr>
        <w:spacing w:after="0"/>
        <w:jc w:val="both"/>
        <w:rPr>
          <w:rFonts w:ascii="Roboto Medium" w:eastAsia="Roboto Medium" w:hAnsi="Roboto Medium" w:cs="Roboto Medium"/>
          <w:i/>
        </w:rPr>
      </w:pPr>
      <w:r>
        <w:rPr>
          <w:rFonts w:ascii="Roboto Medium" w:eastAsia="Roboto Medium" w:hAnsi="Roboto Medium" w:cs="Roboto Medium"/>
          <w:i/>
        </w:rPr>
        <w:tab/>
        <w:t>High-risk factors:</w:t>
      </w:r>
    </w:p>
    <w:p w14:paraId="5B48AEDF" w14:textId="77777777" w:rsidR="009609DB" w:rsidRDefault="00E576C5">
      <w:pPr>
        <w:numPr>
          <w:ilvl w:val="0"/>
          <w:numId w:val="20"/>
        </w:numPr>
        <w:spacing w:after="0"/>
        <w:jc w:val="both"/>
      </w:pPr>
      <w:r>
        <w:t>Transaction account history with the institutio</w:t>
      </w:r>
      <w:r>
        <w:t>n.</w:t>
      </w:r>
    </w:p>
    <w:p w14:paraId="0E6998FA" w14:textId="77777777" w:rsidR="009609DB" w:rsidRDefault="00E576C5">
      <w:pPr>
        <w:numPr>
          <w:ilvl w:val="0"/>
          <w:numId w:val="20"/>
        </w:numPr>
        <w:spacing w:after="0"/>
        <w:jc w:val="both"/>
      </w:pPr>
      <w:r>
        <w:t>Geographic location of transactions.</w:t>
      </w:r>
    </w:p>
    <w:p w14:paraId="041E5AE2" w14:textId="77777777" w:rsidR="009609DB" w:rsidRDefault="00E576C5">
      <w:pPr>
        <w:numPr>
          <w:ilvl w:val="0"/>
          <w:numId w:val="20"/>
        </w:numPr>
        <w:spacing w:after="0"/>
        <w:jc w:val="both"/>
      </w:pPr>
      <w:r>
        <w:t>Attributes of the business.</w:t>
      </w:r>
    </w:p>
    <w:p w14:paraId="1B913C16" w14:textId="77777777" w:rsidR="009609DB" w:rsidRDefault="00E576C5">
      <w:pPr>
        <w:numPr>
          <w:ilvl w:val="0"/>
          <w:numId w:val="20"/>
        </w:numPr>
        <w:spacing w:after="0"/>
        <w:jc w:val="both"/>
      </w:pPr>
      <w:r>
        <w:t>Expected and actual cash and fund transfer activity level.</w:t>
      </w:r>
    </w:p>
    <w:p w14:paraId="2DBAE35F" w14:textId="77777777" w:rsidR="009609DB" w:rsidRDefault="00E576C5">
      <w:pPr>
        <w:numPr>
          <w:ilvl w:val="0"/>
          <w:numId w:val="20"/>
        </w:numPr>
        <w:spacing w:after="0"/>
        <w:jc w:val="both"/>
      </w:pPr>
      <w:r>
        <w:t>SAR history.</w:t>
      </w:r>
    </w:p>
    <w:p w14:paraId="75B18302" w14:textId="77777777" w:rsidR="009609DB" w:rsidRDefault="00E576C5">
      <w:pPr>
        <w:numPr>
          <w:ilvl w:val="0"/>
          <w:numId w:val="20"/>
        </w:numPr>
        <w:spacing w:after="0"/>
        <w:jc w:val="both"/>
      </w:pPr>
      <w:r>
        <w:t>Law enforcement agency inquiries.</w:t>
      </w:r>
    </w:p>
    <w:p w14:paraId="35FBD937" w14:textId="77777777" w:rsidR="009609DB" w:rsidRDefault="00E576C5">
      <w:pPr>
        <w:numPr>
          <w:ilvl w:val="0"/>
          <w:numId w:val="20"/>
        </w:numPr>
        <w:spacing w:after="0"/>
        <w:jc w:val="both"/>
      </w:pPr>
      <w:r>
        <w:t>90 days first new accounts.</w:t>
      </w:r>
    </w:p>
    <w:p w14:paraId="19C8E5A1" w14:textId="77777777" w:rsidR="009609DB" w:rsidRDefault="00E576C5">
      <w:pPr>
        <w:numPr>
          <w:ilvl w:val="0"/>
          <w:numId w:val="20"/>
        </w:numPr>
        <w:spacing w:after="0"/>
        <w:jc w:val="both"/>
      </w:pPr>
      <w:r>
        <w:t>High-risk areas, entities and businesses.</w:t>
      </w:r>
    </w:p>
    <w:p w14:paraId="4B1E1260" w14:textId="77777777" w:rsidR="009609DB" w:rsidRDefault="00E576C5">
      <w:pPr>
        <w:numPr>
          <w:ilvl w:val="0"/>
          <w:numId w:val="20"/>
        </w:numPr>
        <w:spacing w:after="0"/>
        <w:jc w:val="both"/>
      </w:pPr>
      <w:r>
        <w:t xml:space="preserve">Others. </w:t>
      </w:r>
    </w:p>
    <w:p w14:paraId="5BB3D240" w14:textId="77777777" w:rsidR="009609DB" w:rsidRDefault="009609DB">
      <w:pPr>
        <w:spacing w:after="0"/>
        <w:ind w:left="0"/>
        <w:jc w:val="both"/>
      </w:pPr>
    </w:p>
    <w:p w14:paraId="1C95D83D" w14:textId="77777777" w:rsidR="009609DB" w:rsidRDefault="00E576C5">
      <w:pPr>
        <w:spacing w:after="0"/>
        <w:jc w:val="both"/>
        <w:rPr>
          <w:rFonts w:ascii="Roboto Medium" w:eastAsia="Roboto Medium" w:hAnsi="Roboto Medium" w:cs="Roboto Medium"/>
        </w:rPr>
      </w:pPr>
      <w:r>
        <w:rPr>
          <w:rFonts w:ascii="Roboto Medium" w:eastAsia="Roboto Medium" w:hAnsi="Roboto Medium" w:cs="Roboto Medium"/>
          <w:sz w:val="32"/>
          <w:szCs w:val="32"/>
        </w:rPr>
        <w:t>Cu</w:t>
      </w:r>
      <w:r>
        <w:rPr>
          <w:rFonts w:ascii="Roboto Medium" w:eastAsia="Roboto Medium" w:hAnsi="Roboto Medium" w:cs="Roboto Medium"/>
          <w:sz w:val="32"/>
          <w:szCs w:val="32"/>
        </w:rPr>
        <w:t>rrency Transaction Report (CTR)</w:t>
      </w:r>
    </w:p>
    <w:p w14:paraId="3B9560B8" w14:textId="77777777" w:rsidR="009609DB" w:rsidRDefault="00E576C5">
      <w:pPr>
        <w:spacing w:after="0"/>
        <w:jc w:val="both"/>
      </w:pPr>
      <w:r>
        <w:t xml:space="preserve">It is mandatory. More than $10,000 of cash transactions (deposits, withdrawals, loan payments, negotiable instruments purchase, and currency exchanges). </w:t>
      </w:r>
    </w:p>
    <w:p w14:paraId="6CAC5466" w14:textId="77777777" w:rsidR="009609DB" w:rsidRDefault="00E576C5">
      <w:pPr>
        <w:spacing w:after="0"/>
        <w:jc w:val="both"/>
        <w:rPr>
          <w:rFonts w:ascii="Roboto Medium" w:eastAsia="Roboto Medium" w:hAnsi="Roboto Medium" w:cs="Roboto Medium"/>
          <w:i/>
        </w:rPr>
      </w:pPr>
      <w:r>
        <w:rPr>
          <w:rFonts w:ascii="Roboto Medium" w:eastAsia="Roboto Medium" w:hAnsi="Roboto Medium" w:cs="Roboto Medium"/>
          <w:i/>
        </w:rPr>
        <w:t>Rules:</w:t>
      </w:r>
    </w:p>
    <w:p w14:paraId="2A2EB9ED" w14:textId="77777777" w:rsidR="009609DB" w:rsidRDefault="00E576C5">
      <w:pPr>
        <w:numPr>
          <w:ilvl w:val="0"/>
          <w:numId w:val="48"/>
        </w:numPr>
        <w:spacing w:after="0"/>
        <w:jc w:val="both"/>
      </w:pPr>
      <w:r>
        <w:t>Transactions may be conducted by an individual or someone acting on behalf of the individual.</w:t>
      </w:r>
    </w:p>
    <w:p w14:paraId="5D9F9017" w14:textId="77777777" w:rsidR="009609DB" w:rsidRDefault="00E576C5">
      <w:pPr>
        <w:numPr>
          <w:ilvl w:val="0"/>
          <w:numId w:val="48"/>
        </w:numPr>
        <w:spacing w:after="0"/>
        <w:jc w:val="both"/>
      </w:pPr>
      <w:r>
        <w:t>Transactions may take place at one branch or multiple branch locations.</w:t>
      </w:r>
    </w:p>
    <w:p w14:paraId="4D6797C6" w14:textId="77777777" w:rsidR="009609DB" w:rsidRDefault="00E576C5">
      <w:pPr>
        <w:numPr>
          <w:ilvl w:val="0"/>
          <w:numId w:val="48"/>
        </w:numPr>
        <w:spacing w:after="0"/>
        <w:jc w:val="both"/>
      </w:pPr>
      <w:r>
        <w:t>Transactions occur in one business day.</w:t>
      </w:r>
    </w:p>
    <w:p w14:paraId="1A366378" w14:textId="77777777" w:rsidR="009609DB" w:rsidRDefault="00E576C5">
      <w:pPr>
        <w:numPr>
          <w:ilvl w:val="0"/>
          <w:numId w:val="48"/>
        </w:numPr>
        <w:spacing w:after="0"/>
        <w:jc w:val="both"/>
      </w:pPr>
      <w:r>
        <w:t>There can be one cash transaction or multiple cash</w:t>
      </w:r>
      <w:r>
        <w:t xml:space="preserve"> transactions that add up to more than $10.000 in that business day. </w:t>
      </w:r>
    </w:p>
    <w:p w14:paraId="3392B295" w14:textId="77777777" w:rsidR="009609DB" w:rsidRDefault="009609DB">
      <w:pPr>
        <w:spacing w:after="0"/>
        <w:jc w:val="both"/>
      </w:pPr>
    </w:p>
    <w:p w14:paraId="1DD9DC9E" w14:textId="77777777" w:rsidR="009609DB" w:rsidRDefault="00E576C5">
      <w:pPr>
        <w:spacing w:after="0"/>
        <w:jc w:val="both"/>
      </w:pPr>
      <w:r>
        <w:rPr>
          <w:rFonts w:ascii="Roboto Medium" w:eastAsia="Roboto Medium" w:hAnsi="Roboto Medium" w:cs="Roboto Medium"/>
        </w:rPr>
        <w:t>How does the BSA Define One Business Day?</w:t>
      </w:r>
      <w:r>
        <w:t xml:space="preserve"> e.g. after the cut-off time on Wednesday. Then on the next morning. It is the same business day.</w:t>
      </w:r>
    </w:p>
    <w:p w14:paraId="49F14EBF" w14:textId="77777777" w:rsidR="009609DB" w:rsidRDefault="009609DB">
      <w:pPr>
        <w:spacing w:after="0"/>
        <w:jc w:val="both"/>
      </w:pPr>
    </w:p>
    <w:p w14:paraId="4966DBD0" w14:textId="77777777" w:rsidR="009609DB" w:rsidRDefault="00E576C5">
      <w:pPr>
        <w:spacing w:after="0"/>
        <w:jc w:val="both"/>
        <w:rPr>
          <w:rFonts w:ascii="Roboto Medium" w:eastAsia="Roboto Medium" w:hAnsi="Roboto Medium" w:cs="Roboto Medium"/>
        </w:rPr>
      </w:pPr>
      <w:r>
        <w:rPr>
          <w:rFonts w:ascii="Roboto Medium" w:eastAsia="Roboto Medium" w:hAnsi="Roboto Medium" w:cs="Roboto Medium"/>
        </w:rPr>
        <w:t>CTR Parts:</w:t>
      </w:r>
    </w:p>
    <w:p w14:paraId="0A0BA005" w14:textId="77777777" w:rsidR="009609DB" w:rsidRDefault="00E576C5">
      <w:pPr>
        <w:numPr>
          <w:ilvl w:val="0"/>
          <w:numId w:val="46"/>
        </w:numPr>
        <w:spacing w:after="0"/>
        <w:jc w:val="both"/>
      </w:pPr>
      <w:r>
        <w:t>Information on the person(s) invol</w:t>
      </w:r>
      <w:r>
        <w:t>ved in the transaction(s).</w:t>
      </w:r>
    </w:p>
    <w:p w14:paraId="7B06910B" w14:textId="77777777" w:rsidR="009609DB" w:rsidRDefault="00E576C5">
      <w:pPr>
        <w:numPr>
          <w:ilvl w:val="0"/>
          <w:numId w:val="46"/>
        </w:numPr>
        <w:spacing w:after="0"/>
        <w:jc w:val="both"/>
      </w:pPr>
      <w:r>
        <w:t>Amount and type(s) of transaction(s) that took place.</w:t>
      </w:r>
    </w:p>
    <w:p w14:paraId="45F739CC" w14:textId="77777777" w:rsidR="009609DB" w:rsidRDefault="00E576C5">
      <w:pPr>
        <w:numPr>
          <w:ilvl w:val="0"/>
          <w:numId w:val="46"/>
        </w:numPr>
        <w:spacing w:after="0"/>
        <w:jc w:val="both"/>
      </w:pPr>
      <w:r>
        <w:t xml:space="preserve">Information of the financial institution where the transaction(s) took place. </w:t>
      </w:r>
    </w:p>
    <w:p w14:paraId="3871290B" w14:textId="77777777" w:rsidR="009609DB" w:rsidRDefault="00E576C5">
      <w:pPr>
        <w:numPr>
          <w:ilvl w:val="0"/>
          <w:numId w:val="46"/>
        </w:numPr>
        <w:spacing w:after="0"/>
        <w:jc w:val="both"/>
      </w:pPr>
      <w:r>
        <w:t>Information of the filing financial institution - which is usually, but not limited to, the inst</w:t>
      </w:r>
      <w:r>
        <w:t>itution where the transaction took place.</w:t>
      </w:r>
    </w:p>
    <w:p w14:paraId="68404DFB" w14:textId="77777777" w:rsidR="009609DB" w:rsidRDefault="009609DB">
      <w:pPr>
        <w:spacing w:after="0"/>
        <w:jc w:val="both"/>
      </w:pPr>
    </w:p>
    <w:p w14:paraId="05FC7EDD" w14:textId="77777777" w:rsidR="009609DB" w:rsidRDefault="00E576C5">
      <w:pPr>
        <w:spacing w:after="0"/>
        <w:jc w:val="both"/>
        <w:rPr>
          <w:rFonts w:ascii="Roboto Medium" w:eastAsia="Roboto Medium" w:hAnsi="Roboto Medium" w:cs="Roboto Medium"/>
        </w:rPr>
      </w:pPr>
      <w:r>
        <w:rPr>
          <w:rFonts w:ascii="Roboto Medium" w:eastAsia="Roboto Medium" w:hAnsi="Roboto Medium" w:cs="Roboto Medium"/>
        </w:rPr>
        <w:t xml:space="preserve">CTR Exemptions: </w:t>
      </w:r>
    </w:p>
    <w:p w14:paraId="429B8E3F" w14:textId="77777777" w:rsidR="009609DB" w:rsidRDefault="00E576C5">
      <w:pPr>
        <w:numPr>
          <w:ilvl w:val="0"/>
          <w:numId w:val="18"/>
        </w:numPr>
        <w:spacing w:after="0"/>
        <w:jc w:val="both"/>
        <w:rPr>
          <w:i/>
        </w:rPr>
      </w:pPr>
      <w:r>
        <w:rPr>
          <w:i/>
        </w:rPr>
        <w:t>Phase I</w:t>
      </w:r>
    </w:p>
    <w:p w14:paraId="64ACD5EF" w14:textId="77777777" w:rsidR="009609DB" w:rsidRDefault="00E576C5">
      <w:pPr>
        <w:numPr>
          <w:ilvl w:val="1"/>
          <w:numId w:val="18"/>
        </w:numPr>
        <w:spacing w:after="0"/>
        <w:jc w:val="both"/>
      </w:pPr>
      <w:r>
        <w:t>Financial institutions.</w:t>
      </w:r>
    </w:p>
    <w:p w14:paraId="559823DD" w14:textId="77777777" w:rsidR="009609DB" w:rsidRDefault="00E576C5">
      <w:pPr>
        <w:numPr>
          <w:ilvl w:val="1"/>
          <w:numId w:val="18"/>
        </w:numPr>
        <w:spacing w:after="0"/>
        <w:jc w:val="both"/>
      </w:pPr>
      <w:r>
        <w:t>Departments and agencies of the U.S.</w:t>
      </w:r>
    </w:p>
    <w:p w14:paraId="48A4C0A8" w14:textId="77777777" w:rsidR="009609DB" w:rsidRDefault="00E576C5">
      <w:pPr>
        <w:numPr>
          <w:ilvl w:val="1"/>
          <w:numId w:val="18"/>
        </w:numPr>
        <w:spacing w:after="0"/>
        <w:jc w:val="both"/>
      </w:pPr>
      <w:r>
        <w:t>Any entity listed on the NY Stock Exchange (NYSE) or other national exchanges</w:t>
      </w:r>
    </w:p>
    <w:p w14:paraId="737FD208" w14:textId="77777777" w:rsidR="009609DB" w:rsidRDefault="00E576C5">
      <w:pPr>
        <w:numPr>
          <w:ilvl w:val="1"/>
          <w:numId w:val="18"/>
        </w:numPr>
        <w:spacing w:after="0"/>
        <w:jc w:val="both"/>
      </w:pPr>
      <w:r>
        <w:t>NASDAQ National Market Security designated compan</w:t>
      </w:r>
      <w:r>
        <w:t xml:space="preserve">y. </w:t>
      </w:r>
    </w:p>
    <w:p w14:paraId="09A9776B" w14:textId="77777777" w:rsidR="009609DB" w:rsidRDefault="00E576C5">
      <w:pPr>
        <w:numPr>
          <w:ilvl w:val="0"/>
          <w:numId w:val="18"/>
        </w:numPr>
        <w:spacing w:after="0"/>
        <w:jc w:val="both"/>
      </w:pPr>
      <w:r>
        <w:rPr>
          <w:i/>
        </w:rPr>
        <w:t>Phase II</w:t>
      </w:r>
      <w:r>
        <w:t xml:space="preserve"> - may be granted an exemption if they meet the following criteria:</w:t>
      </w:r>
    </w:p>
    <w:p w14:paraId="4556F6BF" w14:textId="77777777" w:rsidR="009609DB" w:rsidRDefault="00E576C5">
      <w:pPr>
        <w:numPr>
          <w:ilvl w:val="1"/>
          <w:numId w:val="18"/>
        </w:numPr>
        <w:spacing w:after="0"/>
        <w:jc w:val="both"/>
      </w:pPr>
      <w:r>
        <w:t>The entity has maintained a transaction account for 2 months or a risk-based analysis completed. Showed a legitimate business purpose for conducting frequent large currency tra</w:t>
      </w:r>
      <w:r>
        <w:t>nsactions.</w:t>
      </w:r>
    </w:p>
    <w:p w14:paraId="3444E40A" w14:textId="77777777" w:rsidR="009609DB" w:rsidRDefault="00E576C5">
      <w:pPr>
        <w:numPr>
          <w:ilvl w:val="1"/>
          <w:numId w:val="18"/>
        </w:numPr>
        <w:spacing w:after="0"/>
        <w:jc w:val="both"/>
      </w:pPr>
      <w:r>
        <w:t>Exceeded 10K cash transactions at least 5 times during the last twelve months.</w:t>
      </w:r>
    </w:p>
    <w:p w14:paraId="51ED27A0" w14:textId="77777777" w:rsidR="009609DB" w:rsidRDefault="00E576C5">
      <w:pPr>
        <w:numPr>
          <w:ilvl w:val="1"/>
          <w:numId w:val="18"/>
        </w:numPr>
        <w:spacing w:after="0"/>
        <w:jc w:val="both"/>
      </w:pPr>
      <w:r>
        <w:t xml:space="preserve">Incorporated/organized under U.S/state laws and registered/eligible to do business within the U.S. or a state. </w:t>
      </w:r>
    </w:p>
    <w:p w14:paraId="121616B8" w14:textId="77777777" w:rsidR="009609DB" w:rsidRDefault="00E576C5">
      <w:pPr>
        <w:numPr>
          <w:ilvl w:val="0"/>
          <w:numId w:val="18"/>
        </w:numPr>
        <w:spacing w:after="0"/>
        <w:jc w:val="both"/>
      </w:pPr>
      <w:r>
        <w:rPr>
          <w:i/>
        </w:rPr>
        <w:t>Phase III</w:t>
      </w:r>
      <w:r>
        <w:t xml:space="preserve"> - payroll purposes if they meet the following criteria:</w:t>
      </w:r>
    </w:p>
    <w:p w14:paraId="74725267" w14:textId="77777777" w:rsidR="009609DB" w:rsidRDefault="00E576C5">
      <w:pPr>
        <w:numPr>
          <w:ilvl w:val="1"/>
          <w:numId w:val="18"/>
        </w:numPr>
        <w:spacing w:after="0"/>
        <w:jc w:val="both"/>
      </w:pPr>
      <w:r>
        <w:t>The entity has maintained a transaction account for 2 months or a risk-based analysis completed. Showed a legitimate business purpose for conducting frequent large currency transactions.</w:t>
      </w:r>
    </w:p>
    <w:p w14:paraId="60D03725" w14:textId="77777777" w:rsidR="009609DB" w:rsidRDefault="00E576C5">
      <w:pPr>
        <w:numPr>
          <w:ilvl w:val="1"/>
          <w:numId w:val="18"/>
        </w:numPr>
        <w:spacing w:after="0"/>
        <w:jc w:val="both"/>
      </w:pPr>
      <w:r>
        <w:t>Frequently w</w:t>
      </w:r>
      <w:r>
        <w:t>ithdraws more than 10K to pay U.S. employees in cash.</w:t>
      </w:r>
    </w:p>
    <w:p w14:paraId="2EE07EDA" w14:textId="77777777" w:rsidR="009609DB" w:rsidRDefault="00E576C5">
      <w:pPr>
        <w:numPr>
          <w:ilvl w:val="1"/>
          <w:numId w:val="18"/>
        </w:numPr>
        <w:spacing w:after="0"/>
        <w:jc w:val="both"/>
      </w:pPr>
      <w:r>
        <w:t xml:space="preserve">Incorporated/organized under U.S/state laws and registered/eligible to do business within the U.S. or a state. </w:t>
      </w:r>
    </w:p>
    <w:p w14:paraId="756F470F" w14:textId="77777777" w:rsidR="009609DB" w:rsidRDefault="009609DB">
      <w:pPr>
        <w:spacing w:after="0"/>
        <w:jc w:val="both"/>
      </w:pPr>
    </w:p>
    <w:p w14:paraId="490610CC" w14:textId="77777777" w:rsidR="009609DB" w:rsidRDefault="00E576C5">
      <w:pPr>
        <w:spacing w:after="0"/>
        <w:jc w:val="both"/>
      </w:pPr>
      <w:r>
        <w:rPr>
          <w:rFonts w:ascii="Roboto Medium" w:eastAsia="Roboto Medium" w:hAnsi="Roboto Medium" w:cs="Roboto Medium"/>
        </w:rPr>
        <w:t>$3,000 rule:</w:t>
      </w:r>
      <w:r>
        <w:t xml:space="preserve"> in cash when is involved in a negotiable instrument purchase, a funds transf</w:t>
      </w:r>
      <w:r>
        <w:t xml:space="preserve">er, or a third party transfer. Like traveler’s check, wire transfer, etc. Regardless of payment method. </w:t>
      </w:r>
    </w:p>
    <w:p w14:paraId="08BF2FD0" w14:textId="77777777" w:rsidR="009609DB" w:rsidRDefault="009609DB">
      <w:pPr>
        <w:spacing w:after="0"/>
        <w:jc w:val="both"/>
      </w:pPr>
    </w:p>
    <w:p w14:paraId="2999FFE7" w14:textId="77777777" w:rsidR="009609DB" w:rsidRDefault="00E576C5">
      <w:pPr>
        <w:spacing w:after="0"/>
        <w:jc w:val="both"/>
      </w:pPr>
      <w:r>
        <w:rPr>
          <w:rFonts w:ascii="Roboto Medium" w:eastAsia="Roboto Medium" w:hAnsi="Roboto Medium" w:cs="Roboto Medium"/>
        </w:rPr>
        <w:t>Negotiable Instruments:</w:t>
      </w:r>
      <w:r>
        <w:t xml:space="preserve"> bank check, cashier’s check, traveler’s check, money order. </w:t>
      </w:r>
    </w:p>
    <w:p w14:paraId="13FB0362" w14:textId="77777777" w:rsidR="009609DB" w:rsidRDefault="009609DB">
      <w:pPr>
        <w:spacing w:after="0"/>
        <w:jc w:val="both"/>
      </w:pPr>
    </w:p>
    <w:p w14:paraId="1FBD7E80" w14:textId="77777777" w:rsidR="009609DB" w:rsidRDefault="00E576C5">
      <w:pPr>
        <w:spacing w:after="0"/>
        <w:jc w:val="both"/>
      </w:pPr>
      <w:r>
        <w:rPr>
          <w:rFonts w:ascii="Roboto Medium" w:eastAsia="Roboto Medium" w:hAnsi="Roboto Medium" w:cs="Roboto Medium"/>
        </w:rPr>
        <w:t>Existing Deposit Accounts:</w:t>
      </w:r>
      <w:r>
        <w:t xml:space="preserve"> name of purchaser (primary ID), date </w:t>
      </w:r>
      <w:r>
        <w:t>of the purchase, type of instrument(s) purchased, serial number of each of the instruments, dollar amount of each of the instruments purchased in currency, specific identifying information, e.g. through a signature card, record, or primary ID. Everything n</w:t>
      </w:r>
      <w:r>
        <w:t xml:space="preserve">eeds to be CURRENT. </w:t>
      </w:r>
    </w:p>
    <w:p w14:paraId="43AABB4F" w14:textId="77777777" w:rsidR="009609DB" w:rsidRDefault="009609DB">
      <w:pPr>
        <w:spacing w:after="0"/>
        <w:jc w:val="both"/>
      </w:pPr>
    </w:p>
    <w:p w14:paraId="07E09221" w14:textId="77777777" w:rsidR="009609DB" w:rsidRDefault="00E576C5">
      <w:pPr>
        <w:spacing w:after="0"/>
        <w:jc w:val="both"/>
      </w:pPr>
      <w:r>
        <w:rPr>
          <w:rFonts w:ascii="Roboto Medium" w:eastAsia="Roboto Medium" w:hAnsi="Roboto Medium" w:cs="Roboto Medium"/>
        </w:rPr>
        <w:t xml:space="preserve">No Account Relationship Established: </w:t>
      </w:r>
      <w:r>
        <w:t>name and address of the purchaser, SSN or Alien number, DOB, date, type of instrument used, serial numbers of each instrument, dollar amount of each instrument, specific identifying information, e.</w:t>
      </w:r>
      <w:r>
        <w:t xml:space="preserve">g. through a signature card, record, or primary ID. Everything needs to be CURRENT. </w:t>
      </w:r>
    </w:p>
    <w:p w14:paraId="4D52B9F4" w14:textId="77777777" w:rsidR="009609DB" w:rsidRDefault="009609DB">
      <w:pPr>
        <w:spacing w:after="0"/>
        <w:jc w:val="both"/>
      </w:pPr>
    </w:p>
    <w:p w14:paraId="79B4A7CB" w14:textId="77777777" w:rsidR="009609DB" w:rsidRDefault="00E576C5">
      <w:pPr>
        <w:spacing w:after="0"/>
        <w:jc w:val="both"/>
      </w:pPr>
      <w:r>
        <w:rPr>
          <w:rFonts w:ascii="Roboto Medium" w:eastAsia="Roboto Medium" w:hAnsi="Roboto Medium" w:cs="Roboto Medium"/>
        </w:rPr>
        <w:t>Funds and Wire Transfers</w:t>
      </w:r>
      <w:r>
        <w:t xml:space="preserve">: for customers and non-customers. </w:t>
      </w:r>
    </w:p>
    <w:p w14:paraId="22961501" w14:textId="77777777" w:rsidR="009609DB" w:rsidRDefault="009609DB">
      <w:pPr>
        <w:spacing w:after="0"/>
        <w:jc w:val="both"/>
      </w:pPr>
    </w:p>
    <w:p w14:paraId="72B07D62" w14:textId="77777777" w:rsidR="009609DB" w:rsidRDefault="00E576C5">
      <w:pPr>
        <w:numPr>
          <w:ilvl w:val="0"/>
          <w:numId w:val="40"/>
        </w:numPr>
        <w:spacing w:after="0"/>
        <w:jc w:val="both"/>
      </w:pPr>
      <w:r>
        <w:rPr>
          <w:rFonts w:ascii="Roboto Medium" w:eastAsia="Roboto Medium" w:hAnsi="Roboto Medium" w:cs="Roboto Medium"/>
          <w:i/>
        </w:rPr>
        <w:t>Established Customer Information:</w:t>
      </w:r>
      <w:r>
        <w:t xml:space="preserve"> name and address of the originator, amount of the payment order, date of th</w:t>
      </w:r>
      <w:r>
        <w:t>e payment order, any payment instructions, identity of the beneficiary's institution, beneficiary (any of these: name, address, account numbers or others).</w:t>
      </w:r>
    </w:p>
    <w:p w14:paraId="77C71761" w14:textId="77777777" w:rsidR="009609DB" w:rsidRDefault="00E576C5">
      <w:pPr>
        <w:numPr>
          <w:ilvl w:val="0"/>
          <w:numId w:val="40"/>
        </w:numPr>
        <w:spacing w:after="0"/>
        <w:jc w:val="both"/>
      </w:pPr>
      <w:r>
        <w:rPr>
          <w:rFonts w:ascii="Roboto Medium" w:eastAsia="Roboto Medium" w:hAnsi="Roboto Medium" w:cs="Roboto Medium"/>
          <w:i/>
        </w:rPr>
        <w:t>Non-Established Customer Information:</w:t>
      </w:r>
      <w:r>
        <w:t xml:space="preserve"> name and address of the originator, amount/date of the payment</w:t>
      </w:r>
      <w:r>
        <w:t xml:space="preserve"> order, any payment instructions, identity of the beneficiary’s institution, beneficiary (any of these: name, address, account numbers or others), name/address of the person placing the order, type of identification reviewed, number of identification docum</w:t>
      </w:r>
      <w:r>
        <w:t>ent, TIN, SSN, EIN, AIN, Passport number and country of issuance. Everything needs to be CURRENT.</w:t>
      </w:r>
    </w:p>
    <w:p w14:paraId="2BD8CAF7" w14:textId="77777777" w:rsidR="009609DB" w:rsidRDefault="009609DB">
      <w:pPr>
        <w:spacing w:after="0"/>
        <w:jc w:val="both"/>
      </w:pPr>
    </w:p>
    <w:p w14:paraId="36EF40C5" w14:textId="77777777" w:rsidR="009609DB" w:rsidRDefault="00E576C5">
      <w:pPr>
        <w:spacing w:after="0"/>
        <w:jc w:val="both"/>
      </w:pPr>
      <w:r>
        <w:rPr>
          <w:rFonts w:ascii="Roboto Medium" w:eastAsia="Roboto Medium" w:hAnsi="Roboto Medium" w:cs="Roboto Medium"/>
        </w:rPr>
        <w:t xml:space="preserve">Recordkeeping Requirements: </w:t>
      </w:r>
      <w:r>
        <w:t>records must be retained for a period of five years (or longer if state law requires it). May be retained as originals, copies, a</w:t>
      </w:r>
      <w:r>
        <w:t xml:space="preserve">nd/or electronic records. </w:t>
      </w:r>
    </w:p>
    <w:p w14:paraId="139493A5" w14:textId="77777777" w:rsidR="009609DB" w:rsidRDefault="009609DB">
      <w:pPr>
        <w:spacing w:after="0"/>
        <w:jc w:val="both"/>
      </w:pPr>
    </w:p>
    <w:p w14:paraId="45F0DEC2" w14:textId="77777777" w:rsidR="009609DB" w:rsidRDefault="00E576C5">
      <w:pPr>
        <w:spacing w:after="0"/>
        <w:jc w:val="both"/>
      </w:pPr>
      <w:r>
        <w:rPr>
          <w:rFonts w:ascii="Roboto Medium" w:eastAsia="Roboto Medium" w:hAnsi="Roboto Medium" w:cs="Roboto Medium"/>
        </w:rPr>
        <w:t>Fund Transfers + OFAC List:</w:t>
      </w:r>
      <w:r>
        <w:t xml:space="preserve"> financial institutions are required to check all new wire transfer originators and beneficiaries against the OFAC list. Both incoming and outgoing wires. </w:t>
      </w:r>
      <w:r>
        <w:br/>
      </w:r>
    </w:p>
    <w:p w14:paraId="449E8CB2" w14:textId="77777777" w:rsidR="009609DB" w:rsidRDefault="00E576C5">
      <w:pPr>
        <w:pBdr>
          <w:top w:val="nil"/>
          <w:left w:val="nil"/>
          <w:bottom w:val="nil"/>
          <w:right w:val="nil"/>
          <w:between w:val="nil"/>
        </w:pBdr>
        <w:spacing w:after="0"/>
        <w:jc w:val="both"/>
        <w:rPr>
          <w:rFonts w:ascii="Roboto Medium" w:eastAsia="Roboto Medium" w:hAnsi="Roboto Medium" w:cs="Roboto Medium"/>
          <w:sz w:val="32"/>
          <w:szCs w:val="32"/>
        </w:rPr>
      </w:pPr>
      <w:r>
        <w:rPr>
          <w:rFonts w:ascii="Roboto Medium" w:eastAsia="Roboto Medium" w:hAnsi="Roboto Medium" w:cs="Roboto Medium"/>
          <w:sz w:val="32"/>
          <w:szCs w:val="32"/>
        </w:rPr>
        <w:t>REPORTING: Suspicious Activity Report (SAR).</w:t>
      </w:r>
    </w:p>
    <w:p w14:paraId="118868CD" w14:textId="77777777" w:rsidR="009609DB" w:rsidRDefault="009609DB">
      <w:pPr>
        <w:spacing w:after="0"/>
        <w:jc w:val="both"/>
      </w:pPr>
    </w:p>
    <w:p w14:paraId="392935AC" w14:textId="77777777" w:rsidR="009609DB" w:rsidRDefault="00E576C5">
      <w:pPr>
        <w:spacing w:after="0"/>
        <w:jc w:val="both"/>
      </w:pPr>
      <w:r>
        <w:rPr>
          <w:rFonts w:ascii="Roboto Medium" w:eastAsia="Roboto Medium" w:hAnsi="Roboto Medium" w:cs="Roboto Medium"/>
          <w:i/>
        </w:rPr>
        <w:t>Structuring</w:t>
      </w:r>
      <w:r>
        <w:t xml:space="preserve"> (federal crime): spacing of transactions for illicit purposes. </w:t>
      </w:r>
    </w:p>
    <w:p w14:paraId="7CFCDFF9" w14:textId="77777777" w:rsidR="009609DB" w:rsidRDefault="009609DB">
      <w:pPr>
        <w:spacing w:after="0"/>
        <w:jc w:val="both"/>
      </w:pPr>
    </w:p>
    <w:p w14:paraId="0C294128" w14:textId="77777777" w:rsidR="009609DB" w:rsidRDefault="00E576C5">
      <w:pPr>
        <w:spacing w:after="0"/>
        <w:jc w:val="both"/>
      </w:pPr>
      <w:r>
        <w:t>All financial institution staff need to be alert to anything that may seem suspicious or out of the ordinary. When in doubt, report i</w:t>
      </w:r>
      <w:r>
        <w:t xml:space="preserve">t immediately. </w:t>
      </w:r>
    </w:p>
    <w:p w14:paraId="25B54C03" w14:textId="77777777" w:rsidR="009609DB" w:rsidRDefault="009609DB">
      <w:pPr>
        <w:spacing w:after="0"/>
        <w:jc w:val="both"/>
      </w:pPr>
    </w:p>
    <w:p w14:paraId="3731D693" w14:textId="77777777" w:rsidR="009609DB" w:rsidRDefault="00E576C5">
      <w:pPr>
        <w:spacing w:after="0"/>
        <w:jc w:val="both"/>
      </w:pPr>
      <w:r>
        <w:rPr>
          <w:rFonts w:ascii="Roboto Medium" w:eastAsia="Roboto Medium" w:hAnsi="Roboto Medium" w:cs="Roboto Medium"/>
          <w:i/>
        </w:rPr>
        <w:t>Safe harbor:</w:t>
      </w:r>
      <w:r>
        <w:t xml:space="preserve"> federal law protects from civil liability to the institutions and its directors, officers, employees, and agents that make a disclosure of any possible violation of law and regulation. </w:t>
      </w:r>
    </w:p>
    <w:p w14:paraId="0E0183D2" w14:textId="77777777" w:rsidR="009609DB" w:rsidRDefault="009609DB">
      <w:pPr>
        <w:spacing w:after="0"/>
        <w:jc w:val="both"/>
      </w:pPr>
    </w:p>
    <w:p w14:paraId="6B2ACE87" w14:textId="77777777" w:rsidR="009609DB" w:rsidRDefault="00E576C5">
      <w:pPr>
        <w:spacing w:after="0"/>
        <w:jc w:val="both"/>
        <w:rPr>
          <w:rFonts w:ascii="Roboto Medium" w:eastAsia="Roboto Medium" w:hAnsi="Roboto Medium" w:cs="Roboto Medium"/>
        </w:rPr>
      </w:pPr>
      <w:r>
        <w:rPr>
          <w:rFonts w:ascii="Roboto Medium" w:eastAsia="Roboto Medium" w:hAnsi="Roboto Medium" w:cs="Roboto Medium"/>
        </w:rPr>
        <w:t xml:space="preserve">Requirements </w:t>
      </w:r>
    </w:p>
    <w:p w14:paraId="6441F692" w14:textId="77777777" w:rsidR="009609DB" w:rsidRDefault="009609DB">
      <w:pPr>
        <w:spacing w:after="0"/>
        <w:jc w:val="both"/>
        <w:rPr>
          <w:rFonts w:ascii="Roboto Medium" w:eastAsia="Roboto Medium" w:hAnsi="Roboto Medium" w:cs="Roboto Medium"/>
        </w:rPr>
      </w:pPr>
    </w:p>
    <w:p w14:paraId="519D1DAC" w14:textId="77777777" w:rsidR="009609DB" w:rsidRDefault="00E576C5">
      <w:pPr>
        <w:spacing w:after="0"/>
        <w:jc w:val="both"/>
      </w:pPr>
      <w:r>
        <w:rPr>
          <w:i/>
        </w:rPr>
        <w:t>Maintain it confidential</w:t>
      </w:r>
      <w:r>
        <w:rPr>
          <w:i/>
        </w:rPr>
        <w:t>:</w:t>
      </w:r>
      <w:r>
        <w:t xml:space="preserve"> under threat of monetary penalties. Just the designated supervisor of the department unless the situation involves a witness or a coworker. Exception: law enforcement agencies and other companies for BSA monitoring purposes. Safe Harbor can be revoked. </w:t>
      </w:r>
    </w:p>
    <w:p w14:paraId="13883923" w14:textId="77777777" w:rsidR="009609DB" w:rsidRDefault="00E576C5">
      <w:pPr>
        <w:spacing w:after="0"/>
        <w:jc w:val="both"/>
      </w:pPr>
      <w:r>
        <w:t xml:space="preserve">Provide detailed information: who, what, where, when, why, and how? </w:t>
      </w:r>
    </w:p>
    <w:p w14:paraId="6C04AB89" w14:textId="77777777" w:rsidR="009609DB" w:rsidRDefault="009609DB">
      <w:pPr>
        <w:spacing w:after="0"/>
        <w:jc w:val="both"/>
      </w:pPr>
    </w:p>
    <w:p w14:paraId="0A358CFA" w14:textId="77777777" w:rsidR="009609DB" w:rsidRDefault="00E576C5">
      <w:pPr>
        <w:spacing w:after="0"/>
        <w:jc w:val="both"/>
      </w:pPr>
      <w:r>
        <w:rPr>
          <w:i/>
        </w:rPr>
        <w:t>Elder Financial Exploitation:</w:t>
      </w:r>
      <w:r>
        <w:t xml:space="preserve"> include the term in the narrative portion of all relevant SARs filed. The narrative should also include an explanation of why the institution knows, suspect</w:t>
      </w:r>
      <w:r>
        <w:t xml:space="preserve">s, or has a reason to suspect that the activity is suspicious. The victim of elder financial exploitation should not be reported as the subject of the SAR, but all its information should be included. </w:t>
      </w:r>
    </w:p>
    <w:p w14:paraId="436DFD01" w14:textId="77777777" w:rsidR="009609DB" w:rsidRDefault="009609DB">
      <w:pPr>
        <w:spacing w:after="0"/>
        <w:jc w:val="both"/>
      </w:pPr>
    </w:p>
    <w:p w14:paraId="6D8FF351" w14:textId="77777777" w:rsidR="009609DB" w:rsidRDefault="00E576C5">
      <w:pPr>
        <w:spacing w:after="0"/>
        <w:jc w:val="both"/>
        <w:rPr>
          <w:rFonts w:ascii="Roboto Medium" w:eastAsia="Roboto Medium" w:hAnsi="Roboto Medium" w:cs="Roboto Medium"/>
        </w:rPr>
      </w:pPr>
      <w:r>
        <w:rPr>
          <w:rFonts w:ascii="Roboto Medium" w:eastAsia="Roboto Medium" w:hAnsi="Roboto Medium" w:cs="Roboto Medium"/>
        </w:rPr>
        <w:t>Medicare Fraud Schemes</w:t>
      </w:r>
    </w:p>
    <w:p w14:paraId="4676501A" w14:textId="77777777" w:rsidR="009609DB" w:rsidRDefault="009609DB">
      <w:pPr>
        <w:spacing w:after="0"/>
        <w:jc w:val="both"/>
      </w:pPr>
    </w:p>
    <w:p w14:paraId="43EBE204" w14:textId="77777777" w:rsidR="009609DB" w:rsidRDefault="00E576C5">
      <w:pPr>
        <w:numPr>
          <w:ilvl w:val="0"/>
          <w:numId w:val="47"/>
        </w:numPr>
        <w:spacing w:after="0"/>
        <w:jc w:val="both"/>
      </w:pPr>
      <w:r>
        <w:t>Account</w:t>
      </w:r>
    </w:p>
    <w:p w14:paraId="4B4A94DC" w14:textId="77777777" w:rsidR="009609DB" w:rsidRDefault="00E576C5">
      <w:pPr>
        <w:numPr>
          <w:ilvl w:val="0"/>
          <w:numId w:val="47"/>
        </w:numPr>
        <w:spacing w:after="0"/>
        <w:jc w:val="both"/>
      </w:pPr>
      <w:r>
        <w:t>Payments</w:t>
      </w:r>
    </w:p>
    <w:p w14:paraId="073D9ADC" w14:textId="77777777" w:rsidR="009609DB" w:rsidRDefault="00E576C5">
      <w:pPr>
        <w:numPr>
          <w:ilvl w:val="0"/>
          <w:numId w:val="47"/>
        </w:numPr>
        <w:spacing w:after="0"/>
        <w:jc w:val="both"/>
      </w:pPr>
      <w:r>
        <w:t>Detection</w:t>
      </w:r>
    </w:p>
    <w:p w14:paraId="616AA2B7" w14:textId="77777777" w:rsidR="009609DB" w:rsidRDefault="00E576C5">
      <w:pPr>
        <w:numPr>
          <w:ilvl w:val="0"/>
          <w:numId w:val="47"/>
        </w:numPr>
        <w:spacing w:after="0"/>
        <w:jc w:val="both"/>
      </w:pPr>
      <w:r>
        <w:t>Los</w:t>
      </w:r>
      <w:r>
        <w:t>s</w:t>
      </w:r>
    </w:p>
    <w:p w14:paraId="52F13A8B" w14:textId="77777777" w:rsidR="009609DB" w:rsidRDefault="009609DB">
      <w:pPr>
        <w:spacing w:after="0"/>
        <w:jc w:val="both"/>
      </w:pPr>
    </w:p>
    <w:p w14:paraId="0B5FCE33" w14:textId="77777777" w:rsidR="009609DB" w:rsidRDefault="00E576C5">
      <w:pPr>
        <w:spacing w:after="0"/>
        <w:jc w:val="both"/>
      </w:pPr>
      <w:r>
        <w:t xml:space="preserve">FBI + FinCEN asked financial institutions to file a SAR and call the FBI (310) 477-6586 when they open business accounts by </w:t>
      </w:r>
      <w:r>
        <w:rPr>
          <w:rFonts w:ascii="Roboto Medium" w:eastAsia="Roboto Medium" w:hAnsi="Roboto Medium" w:cs="Roboto Medium"/>
          <w:i/>
        </w:rPr>
        <w:t>individuals that meet the following description</w:t>
      </w:r>
      <w:r>
        <w:t>:</w:t>
      </w:r>
    </w:p>
    <w:p w14:paraId="75763CFC" w14:textId="77777777" w:rsidR="009609DB" w:rsidRDefault="00E576C5">
      <w:pPr>
        <w:numPr>
          <w:ilvl w:val="0"/>
          <w:numId w:val="3"/>
        </w:numPr>
        <w:spacing w:after="0"/>
        <w:jc w:val="both"/>
      </w:pPr>
      <w:r>
        <w:t>Under 30 and attempt to open a business account.</w:t>
      </w:r>
    </w:p>
    <w:p w14:paraId="540E942B" w14:textId="77777777" w:rsidR="009609DB" w:rsidRDefault="00E576C5">
      <w:pPr>
        <w:numPr>
          <w:ilvl w:val="0"/>
          <w:numId w:val="3"/>
        </w:numPr>
        <w:spacing w:after="0"/>
        <w:jc w:val="both"/>
      </w:pPr>
      <w:r>
        <w:t>In the U.S. on a J-1 Visa.</w:t>
      </w:r>
    </w:p>
    <w:p w14:paraId="4E5722F1" w14:textId="77777777" w:rsidR="009609DB" w:rsidRDefault="00E576C5">
      <w:pPr>
        <w:numPr>
          <w:ilvl w:val="0"/>
          <w:numId w:val="3"/>
        </w:numPr>
        <w:spacing w:after="0"/>
        <w:jc w:val="both"/>
      </w:pPr>
      <w:r>
        <w:t>Use a state ID or passport instead of a driver’s license to fulfill CIP requirements.</w:t>
      </w:r>
      <w:r>
        <w:br/>
      </w:r>
    </w:p>
    <w:p w14:paraId="7FE451E9" w14:textId="77777777" w:rsidR="009609DB" w:rsidRDefault="00E576C5">
      <w:pPr>
        <w:spacing w:after="0"/>
        <w:jc w:val="both"/>
      </w:pPr>
      <w:r>
        <w:br w:type="page"/>
      </w:r>
    </w:p>
    <w:p w14:paraId="75275A17" w14:textId="77777777" w:rsidR="009609DB" w:rsidRDefault="00E576C5">
      <w:pPr>
        <w:pStyle w:val="Heading1"/>
        <w:spacing w:before="160" w:after="0" w:line="240" w:lineRule="auto"/>
        <w:jc w:val="both"/>
        <w:rPr>
          <w:rFonts w:ascii="Roboto Black" w:eastAsia="Roboto Black" w:hAnsi="Roboto Black" w:cs="Roboto Black"/>
          <w:color w:val="F7B4AF"/>
        </w:rPr>
      </w:pPr>
      <w:bookmarkStart w:id="14" w:name="_p0nby7lnqg9d" w:colFirst="0" w:colLast="0"/>
      <w:bookmarkEnd w:id="14"/>
      <w:r>
        <w:rPr>
          <w:rFonts w:ascii="Roboto Black" w:eastAsia="Roboto Black" w:hAnsi="Roboto Black" w:cs="Roboto Black"/>
          <w:color w:val="F7B4AF"/>
        </w:rPr>
        <w:t>—</w:t>
      </w:r>
    </w:p>
    <w:p w14:paraId="01B82DB4" w14:textId="77777777" w:rsidR="009609DB" w:rsidRDefault="00E576C5">
      <w:pPr>
        <w:pStyle w:val="Heading1"/>
        <w:ind w:left="720"/>
        <w:jc w:val="both"/>
      </w:pPr>
      <w:bookmarkStart w:id="15" w:name="_hqiuwjbatqhd" w:colFirst="0" w:colLast="0"/>
      <w:bookmarkEnd w:id="15"/>
      <w:r>
        <w:t>Developing a Complaint Management Policy</w:t>
      </w:r>
    </w:p>
    <w:p w14:paraId="11BE03EC" w14:textId="77777777" w:rsidR="009609DB" w:rsidRDefault="00E576C5">
      <w:pPr>
        <w:jc w:val="both"/>
        <w:rPr>
          <w:sz w:val="20"/>
          <w:szCs w:val="20"/>
        </w:rPr>
      </w:pPr>
      <w:r>
        <w:rPr>
          <w:sz w:val="20"/>
          <w:szCs w:val="20"/>
        </w:rPr>
        <w:t>The role of complaint management: crucial functi</w:t>
      </w:r>
      <w:r>
        <w:rPr>
          <w:sz w:val="20"/>
          <w:szCs w:val="20"/>
        </w:rPr>
        <w:t xml:space="preserve">on of any compliance management system (CMS). Provides a significant amount of data when an institution is performing a risk assessment, reviewing the effectiveness of a new product or service, and ensuring compliance with regulations. </w:t>
      </w:r>
    </w:p>
    <w:p w14:paraId="41A92AAF" w14:textId="77777777" w:rsidR="009609DB" w:rsidRDefault="00E576C5">
      <w:pPr>
        <w:numPr>
          <w:ilvl w:val="0"/>
          <w:numId w:val="49"/>
        </w:numPr>
        <w:spacing w:after="0"/>
        <w:jc w:val="both"/>
        <w:rPr>
          <w:sz w:val="20"/>
          <w:szCs w:val="20"/>
        </w:rPr>
      </w:pPr>
      <w:r>
        <w:rPr>
          <w:sz w:val="20"/>
          <w:szCs w:val="20"/>
        </w:rPr>
        <w:t>Define what the ins</w:t>
      </w:r>
      <w:r>
        <w:rPr>
          <w:sz w:val="20"/>
          <w:szCs w:val="20"/>
        </w:rPr>
        <w:t xml:space="preserve">titution considers a complaint: learn how to distinguish between legitimate from frivolous complaints. </w:t>
      </w:r>
    </w:p>
    <w:p w14:paraId="11D76407" w14:textId="77777777" w:rsidR="009609DB" w:rsidRDefault="00E576C5">
      <w:pPr>
        <w:numPr>
          <w:ilvl w:val="0"/>
          <w:numId w:val="49"/>
        </w:numPr>
        <w:spacing w:after="0"/>
        <w:jc w:val="both"/>
        <w:rPr>
          <w:sz w:val="20"/>
          <w:szCs w:val="20"/>
        </w:rPr>
      </w:pPr>
      <w:r>
        <w:rPr>
          <w:sz w:val="20"/>
          <w:szCs w:val="20"/>
        </w:rPr>
        <w:t xml:space="preserve">Implement an escalation process for complaints: to ensure that the consumer receives appropriate attention and an adequate response from management. </w:t>
      </w:r>
    </w:p>
    <w:p w14:paraId="0F251BF7" w14:textId="77777777" w:rsidR="009609DB" w:rsidRDefault="00E576C5">
      <w:pPr>
        <w:numPr>
          <w:ilvl w:val="0"/>
          <w:numId w:val="49"/>
        </w:numPr>
        <w:spacing w:after="0"/>
        <w:jc w:val="both"/>
        <w:rPr>
          <w:sz w:val="20"/>
          <w:szCs w:val="20"/>
        </w:rPr>
      </w:pPr>
      <w:r>
        <w:rPr>
          <w:sz w:val="20"/>
          <w:szCs w:val="20"/>
        </w:rPr>
        <w:t xml:space="preserve">Designate a centralized point of contact: to ensure that customers receive a consistent and fair response from the institution. </w:t>
      </w:r>
    </w:p>
    <w:p w14:paraId="1DAE87C8" w14:textId="77777777" w:rsidR="009609DB" w:rsidRDefault="00E576C5">
      <w:pPr>
        <w:numPr>
          <w:ilvl w:val="0"/>
          <w:numId w:val="49"/>
        </w:numPr>
        <w:spacing w:after="0"/>
        <w:jc w:val="both"/>
        <w:rPr>
          <w:sz w:val="20"/>
          <w:szCs w:val="20"/>
        </w:rPr>
      </w:pPr>
      <w:r>
        <w:rPr>
          <w:sz w:val="20"/>
          <w:szCs w:val="20"/>
        </w:rPr>
        <w:t>Use a complaint log: nature of the complaint, date when the complaint was received, how the complaint was resolved, the root ca</w:t>
      </w:r>
      <w:r>
        <w:rPr>
          <w:sz w:val="20"/>
          <w:szCs w:val="20"/>
        </w:rPr>
        <w:t>use of the complaint, length of time to resolve the complaint, who resolved the complaint, the complainant’s name, how the complaint was received (email, social media, regulatory agency, etc).</w:t>
      </w:r>
    </w:p>
    <w:p w14:paraId="4B9BCE36" w14:textId="77777777" w:rsidR="009609DB" w:rsidRDefault="00E576C5">
      <w:pPr>
        <w:numPr>
          <w:ilvl w:val="0"/>
          <w:numId w:val="49"/>
        </w:numPr>
        <w:spacing w:after="0"/>
        <w:jc w:val="both"/>
        <w:rPr>
          <w:sz w:val="20"/>
          <w:szCs w:val="20"/>
        </w:rPr>
      </w:pPr>
      <w:r>
        <w:rPr>
          <w:sz w:val="20"/>
          <w:szCs w:val="20"/>
        </w:rPr>
        <w:t>Ensure timely responses: to show both the complainants and regu</w:t>
      </w:r>
      <w:r>
        <w:rPr>
          <w:sz w:val="20"/>
          <w:szCs w:val="20"/>
        </w:rPr>
        <w:t xml:space="preserve">latory agencies that complaint management is important to the institution. </w:t>
      </w:r>
    </w:p>
    <w:p w14:paraId="3342BD31" w14:textId="77777777" w:rsidR="009609DB" w:rsidRDefault="00E576C5">
      <w:pPr>
        <w:numPr>
          <w:ilvl w:val="0"/>
          <w:numId w:val="49"/>
        </w:numPr>
        <w:spacing w:after="0"/>
        <w:jc w:val="both"/>
        <w:rPr>
          <w:sz w:val="20"/>
          <w:szCs w:val="20"/>
        </w:rPr>
      </w:pPr>
      <w:r>
        <w:rPr>
          <w:sz w:val="20"/>
          <w:szCs w:val="20"/>
        </w:rPr>
        <w:t>Define how the institution will analyze complaints for trends and patterns: identify situations that indicate weaknesses in the CMS program that may lead to consumer harm or compli</w:t>
      </w:r>
      <w:r>
        <w:rPr>
          <w:sz w:val="20"/>
          <w:szCs w:val="20"/>
        </w:rPr>
        <w:t xml:space="preserve">ance violations (fair lending concerns, unfair/deceptive/abusive acts or practices concerns, issues related to a specific employee or department, system processing issues). </w:t>
      </w:r>
    </w:p>
    <w:p w14:paraId="2260D6E5" w14:textId="77777777" w:rsidR="009609DB" w:rsidRDefault="00E576C5">
      <w:pPr>
        <w:numPr>
          <w:ilvl w:val="0"/>
          <w:numId w:val="49"/>
        </w:numPr>
        <w:jc w:val="both"/>
        <w:rPr>
          <w:sz w:val="20"/>
          <w:szCs w:val="20"/>
        </w:rPr>
      </w:pPr>
      <w:r>
        <w:rPr>
          <w:sz w:val="20"/>
          <w:szCs w:val="20"/>
        </w:rPr>
        <w:t>Report results to senior management and the board of directors: the complaint log,</w:t>
      </w:r>
      <w:r>
        <w:rPr>
          <w:sz w:val="20"/>
          <w:szCs w:val="20"/>
        </w:rPr>
        <w:t xml:space="preserve"> along with any supporting analysis, should be submitted regularly to the senior management and the board of directors for review.</w:t>
      </w:r>
    </w:p>
    <w:p w14:paraId="7820DDB7" w14:textId="77777777" w:rsidR="009609DB" w:rsidRDefault="009609DB">
      <w:pPr>
        <w:jc w:val="both"/>
      </w:pPr>
    </w:p>
    <w:p w14:paraId="1FE69D1C" w14:textId="77777777" w:rsidR="009609DB" w:rsidRDefault="00E576C5">
      <w:pPr>
        <w:spacing w:after="0"/>
        <w:jc w:val="both"/>
        <w:rPr>
          <w:rFonts w:ascii="Roboto Black" w:eastAsia="Roboto Black" w:hAnsi="Roboto Black" w:cs="Roboto Black"/>
          <w:color w:val="F7B4AF"/>
          <w:sz w:val="40"/>
          <w:szCs w:val="40"/>
        </w:rPr>
      </w:pPr>
      <w:r>
        <w:rPr>
          <w:rFonts w:ascii="Roboto Black" w:eastAsia="Roboto Black" w:hAnsi="Roboto Black" w:cs="Roboto Black"/>
          <w:color w:val="F7B4AF"/>
          <w:sz w:val="40"/>
          <w:szCs w:val="40"/>
        </w:rPr>
        <w:t>—</w:t>
      </w:r>
    </w:p>
    <w:p w14:paraId="6D25F6BD" w14:textId="77777777" w:rsidR="009609DB" w:rsidRDefault="009609DB">
      <w:pPr>
        <w:spacing w:after="0"/>
        <w:jc w:val="both"/>
        <w:rPr>
          <w:rFonts w:ascii="Roboto Black" w:eastAsia="Roboto Black" w:hAnsi="Roboto Black" w:cs="Roboto Black"/>
          <w:color w:val="F7B4AF"/>
          <w:sz w:val="40"/>
          <w:szCs w:val="40"/>
        </w:rPr>
      </w:pPr>
    </w:p>
    <w:p w14:paraId="64779A02" w14:textId="77777777" w:rsidR="009609DB" w:rsidRDefault="00E576C5">
      <w:pPr>
        <w:pStyle w:val="Heading1"/>
        <w:jc w:val="both"/>
      </w:pPr>
      <w:bookmarkStart w:id="16" w:name="_4r3zqg908x9s" w:colFirst="0" w:colLast="0"/>
      <w:bookmarkEnd w:id="16"/>
      <w:r>
        <w:t>Unfair, Deceptive, and Abusive Acts or Practices (UDAAP): Mitigation Risk</w:t>
      </w:r>
    </w:p>
    <w:p w14:paraId="5B5C278D" w14:textId="77777777" w:rsidR="009609DB" w:rsidRDefault="00E576C5">
      <w:pPr>
        <w:jc w:val="both"/>
      </w:pPr>
      <w:r>
        <w:t>Financial institutions (and its employees) have</w:t>
      </w:r>
      <w:r>
        <w:t xml:space="preserve"> the legal obligation to protect their consumers from UDAAPs.</w:t>
      </w:r>
    </w:p>
    <w:p w14:paraId="79662A7B" w14:textId="77777777" w:rsidR="009609DB" w:rsidRDefault="00E576C5">
      <w:pPr>
        <w:jc w:val="both"/>
      </w:pPr>
      <w:r>
        <w:t>This can cause:</w:t>
      </w:r>
    </w:p>
    <w:p w14:paraId="5F789DDA" w14:textId="77777777" w:rsidR="009609DB" w:rsidRDefault="00E576C5">
      <w:pPr>
        <w:numPr>
          <w:ilvl w:val="0"/>
          <w:numId w:val="1"/>
        </w:numPr>
        <w:spacing w:after="0"/>
        <w:jc w:val="both"/>
      </w:pPr>
      <w:r>
        <w:t>Substantial financial injury to customers.</w:t>
      </w:r>
    </w:p>
    <w:p w14:paraId="314CA710" w14:textId="77777777" w:rsidR="009609DB" w:rsidRDefault="00E576C5">
      <w:pPr>
        <w:numPr>
          <w:ilvl w:val="0"/>
          <w:numId w:val="1"/>
        </w:numPr>
        <w:spacing w:after="0"/>
        <w:jc w:val="both"/>
      </w:pPr>
      <w:r>
        <w:t xml:space="preserve">Destroy consumer’s confidence in financial institutions. </w:t>
      </w:r>
    </w:p>
    <w:p w14:paraId="64B1D5BF" w14:textId="77777777" w:rsidR="009609DB" w:rsidRDefault="00E576C5">
      <w:pPr>
        <w:numPr>
          <w:ilvl w:val="0"/>
          <w:numId w:val="1"/>
        </w:numPr>
        <w:jc w:val="both"/>
      </w:pPr>
      <w:r>
        <w:t>Damage the financial marketplace.</w:t>
      </w:r>
    </w:p>
    <w:p w14:paraId="1561DE6D" w14:textId="77777777" w:rsidR="009609DB" w:rsidRDefault="00E576C5">
      <w:pPr>
        <w:jc w:val="both"/>
      </w:pPr>
      <w:r>
        <w:rPr>
          <w:rFonts w:ascii="Roboto Medium" w:eastAsia="Roboto Medium" w:hAnsi="Roboto Medium" w:cs="Roboto Medium"/>
        </w:rPr>
        <w:t>Dodd-Frank Wall Street Reform + Consumer Protection Act</w:t>
      </w:r>
      <w:r>
        <w:t>: it is unlawful to engage in UDAAPs.</w:t>
      </w:r>
    </w:p>
    <w:p w14:paraId="669EAD7F" w14:textId="77777777" w:rsidR="009609DB" w:rsidRDefault="00E576C5">
      <w:pPr>
        <w:jc w:val="both"/>
      </w:pPr>
      <w:r>
        <w:rPr>
          <w:rFonts w:ascii="Roboto Medium" w:eastAsia="Roboto Medium" w:hAnsi="Roboto Medium" w:cs="Roboto Medium"/>
        </w:rPr>
        <w:t>Consumer Financial Protection Bureau:</w:t>
      </w:r>
      <w:r>
        <w:t xml:space="preserve"> creates and enforces rules to prevent UDAAPs.</w:t>
      </w:r>
    </w:p>
    <w:p w14:paraId="7072E04A" w14:textId="77777777" w:rsidR="009609DB" w:rsidRDefault="00E576C5">
      <w:pPr>
        <w:spacing w:after="0"/>
        <w:jc w:val="both"/>
        <w:rPr>
          <w:rFonts w:ascii="Roboto Medium" w:eastAsia="Roboto Medium" w:hAnsi="Roboto Medium" w:cs="Roboto Medium"/>
        </w:rPr>
      </w:pPr>
      <w:r>
        <w:rPr>
          <w:rFonts w:ascii="Roboto Medium" w:eastAsia="Roboto Medium" w:hAnsi="Roboto Medium" w:cs="Roboto Medium"/>
        </w:rPr>
        <w:t xml:space="preserve">Unfair Acts &amp; Practices </w:t>
      </w:r>
    </w:p>
    <w:p w14:paraId="02135A18" w14:textId="77777777" w:rsidR="009609DB" w:rsidRDefault="009609DB">
      <w:pPr>
        <w:spacing w:after="0"/>
        <w:jc w:val="both"/>
      </w:pPr>
    </w:p>
    <w:p w14:paraId="3B73EAB7" w14:textId="77777777" w:rsidR="009609DB" w:rsidRDefault="00E576C5">
      <w:pPr>
        <w:numPr>
          <w:ilvl w:val="0"/>
          <w:numId w:val="63"/>
        </w:numPr>
        <w:spacing w:after="0"/>
        <w:jc w:val="both"/>
      </w:pPr>
      <w:r>
        <w:rPr>
          <w:i/>
        </w:rPr>
        <w:t>It causes or is likely to cause substantial injury to</w:t>
      </w:r>
      <w:r>
        <w:rPr>
          <w:i/>
        </w:rPr>
        <w:t xml:space="preserve"> consumers:</w:t>
      </w:r>
      <w:r>
        <w:t xml:space="preserve"> monetary harm, fees of an unfair practice, even if it’s a small amount of harm to a large number of people.</w:t>
      </w:r>
    </w:p>
    <w:p w14:paraId="69003776" w14:textId="77777777" w:rsidR="009609DB" w:rsidRDefault="00E576C5">
      <w:pPr>
        <w:numPr>
          <w:ilvl w:val="0"/>
          <w:numId w:val="63"/>
        </w:numPr>
        <w:spacing w:after="0"/>
        <w:jc w:val="both"/>
      </w:pPr>
      <w:r>
        <w:rPr>
          <w:i/>
        </w:rPr>
        <w:t>The injury is not reasonably avoidable by consumers:</w:t>
      </w:r>
      <w:r>
        <w:t xml:space="preserve"> when the act/practice interferes with the consumer’s ability to make an informed de</w:t>
      </w:r>
      <w:r>
        <w:t xml:space="preserve">cision or to take action to avoid injury. Like pricing information is missing from an advertisement. </w:t>
      </w:r>
    </w:p>
    <w:p w14:paraId="485C9790" w14:textId="77777777" w:rsidR="009609DB" w:rsidRDefault="00E576C5">
      <w:pPr>
        <w:numPr>
          <w:ilvl w:val="0"/>
          <w:numId w:val="63"/>
        </w:numPr>
        <w:spacing w:after="0"/>
        <w:jc w:val="both"/>
      </w:pPr>
      <w:r>
        <w:rPr>
          <w:i/>
        </w:rPr>
        <w:t xml:space="preserve">The injury is not outweighed by any benefits to consumers: </w:t>
      </w:r>
      <w:r>
        <w:t>if the net of an act/practice results in harm to consumers. (e.g. when an account boasts ‘no an</w:t>
      </w:r>
      <w:r>
        <w:t xml:space="preserve">nual fees’ but requires other fees and charges that outweigh this benefit). </w:t>
      </w:r>
    </w:p>
    <w:p w14:paraId="232F4628" w14:textId="77777777" w:rsidR="009609DB" w:rsidRDefault="009609DB">
      <w:pPr>
        <w:spacing w:after="0"/>
        <w:jc w:val="both"/>
      </w:pPr>
    </w:p>
    <w:p w14:paraId="67A33403" w14:textId="77777777" w:rsidR="009609DB" w:rsidRDefault="00E576C5">
      <w:pPr>
        <w:spacing w:after="0"/>
        <w:jc w:val="both"/>
        <w:rPr>
          <w:rFonts w:ascii="Roboto Medium" w:eastAsia="Roboto Medium" w:hAnsi="Roboto Medium" w:cs="Roboto Medium"/>
        </w:rPr>
      </w:pPr>
      <w:r>
        <w:rPr>
          <w:rFonts w:ascii="Roboto Medium" w:eastAsia="Roboto Medium" w:hAnsi="Roboto Medium" w:cs="Roboto Medium"/>
        </w:rPr>
        <w:t>Examples</w:t>
      </w:r>
    </w:p>
    <w:p w14:paraId="7B0F3BDD" w14:textId="77777777" w:rsidR="009609DB" w:rsidRDefault="00E576C5">
      <w:pPr>
        <w:numPr>
          <w:ilvl w:val="0"/>
          <w:numId w:val="69"/>
        </w:numPr>
        <w:spacing w:after="0"/>
        <w:jc w:val="both"/>
      </w:pPr>
      <w:r>
        <w:t>Refusing to release lien after the consumer makes their final payment.</w:t>
      </w:r>
    </w:p>
    <w:p w14:paraId="12789941" w14:textId="77777777" w:rsidR="009609DB" w:rsidRDefault="00E576C5">
      <w:pPr>
        <w:numPr>
          <w:ilvl w:val="0"/>
          <w:numId w:val="69"/>
        </w:numPr>
        <w:spacing w:after="0"/>
        <w:jc w:val="both"/>
      </w:pPr>
      <w:r>
        <w:t>Dishonoring credit card convenience checks without notice.</w:t>
      </w:r>
    </w:p>
    <w:p w14:paraId="379C11C7" w14:textId="77777777" w:rsidR="009609DB" w:rsidRDefault="00E576C5">
      <w:pPr>
        <w:numPr>
          <w:ilvl w:val="0"/>
          <w:numId w:val="69"/>
        </w:numPr>
        <w:spacing w:after="0"/>
        <w:jc w:val="both"/>
      </w:pPr>
      <w:r>
        <w:t>Processing payments for companies engag</w:t>
      </w:r>
      <w:r>
        <w:t>ed in fraudulent activities.</w:t>
      </w:r>
    </w:p>
    <w:p w14:paraId="7962DDD9" w14:textId="77777777" w:rsidR="009609DB" w:rsidRDefault="009609DB">
      <w:pPr>
        <w:spacing w:after="0"/>
        <w:jc w:val="both"/>
      </w:pPr>
    </w:p>
    <w:p w14:paraId="60E5D6E0" w14:textId="77777777" w:rsidR="009609DB" w:rsidRDefault="00E576C5">
      <w:pPr>
        <w:spacing w:after="0"/>
        <w:jc w:val="both"/>
      </w:pPr>
      <w:r>
        <w:rPr>
          <w:rFonts w:ascii="Roboto Medium" w:eastAsia="Roboto Medium" w:hAnsi="Roboto Medium" w:cs="Roboto Medium"/>
        </w:rPr>
        <w:t>Deceptive Acts/Practices</w:t>
      </w:r>
    </w:p>
    <w:p w14:paraId="6C7131C1" w14:textId="77777777" w:rsidR="009609DB" w:rsidRDefault="00E576C5">
      <w:pPr>
        <w:numPr>
          <w:ilvl w:val="0"/>
          <w:numId w:val="4"/>
        </w:numPr>
        <w:spacing w:after="0"/>
        <w:jc w:val="both"/>
      </w:pPr>
      <w:r>
        <w:t>The act or practice misleads or is likely to mislead consumers: by representation or by omission (e.g. offering fee structures that are not truly available).</w:t>
      </w:r>
    </w:p>
    <w:p w14:paraId="4D8EA5E9" w14:textId="77777777" w:rsidR="009609DB" w:rsidRDefault="00E576C5">
      <w:pPr>
        <w:numPr>
          <w:ilvl w:val="0"/>
          <w:numId w:val="4"/>
        </w:numPr>
        <w:spacing w:after="0"/>
        <w:jc w:val="both"/>
      </w:pPr>
      <w:r>
        <w:t>A reasonable consumer would be misled: cons</w:t>
      </w:r>
      <w:r>
        <w:t xml:space="preserve">umer’s interpretation of the omission, representation, act, or practice. </w:t>
      </w:r>
    </w:p>
    <w:p w14:paraId="747FAB97" w14:textId="77777777" w:rsidR="009609DB" w:rsidRDefault="00E576C5">
      <w:pPr>
        <w:numPr>
          <w:ilvl w:val="0"/>
          <w:numId w:val="4"/>
        </w:numPr>
        <w:spacing w:after="0"/>
        <w:jc w:val="both"/>
      </w:pPr>
      <w:r>
        <w:t>The misleading act or practice is material: likely to affect the consumer’s choice or conduct regarding the product or service. Material: costs, benefits, restrictions.</w:t>
      </w:r>
    </w:p>
    <w:p w14:paraId="60E6B8CA" w14:textId="77777777" w:rsidR="009609DB" w:rsidRDefault="00E576C5">
      <w:pPr>
        <w:spacing w:after="0"/>
        <w:jc w:val="both"/>
        <w:rPr>
          <w:rFonts w:ascii="Roboto Medium" w:eastAsia="Roboto Medium" w:hAnsi="Roboto Medium" w:cs="Roboto Medium"/>
        </w:rPr>
      </w:pPr>
      <w:r>
        <w:rPr>
          <w:rFonts w:ascii="Roboto Medium" w:eastAsia="Roboto Medium" w:hAnsi="Roboto Medium" w:cs="Roboto Medium"/>
        </w:rPr>
        <w:t>Examples</w:t>
      </w:r>
    </w:p>
    <w:p w14:paraId="0E4BFDD2" w14:textId="77777777" w:rsidR="009609DB" w:rsidRDefault="00E576C5">
      <w:pPr>
        <w:numPr>
          <w:ilvl w:val="0"/>
          <w:numId w:val="45"/>
        </w:numPr>
        <w:spacing w:after="0"/>
        <w:jc w:val="both"/>
      </w:pPr>
      <w:r>
        <w:t>Inadequate disclosure of material lease terms in television advertising.</w:t>
      </w:r>
    </w:p>
    <w:p w14:paraId="14550C00" w14:textId="77777777" w:rsidR="009609DB" w:rsidRDefault="00E576C5">
      <w:pPr>
        <w:numPr>
          <w:ilvl w:val="0"/>
          <w:numId w:val="45"/>
        </w:numPr>
        <w:spacing w:after="0"/>
        <w:jc w:val="both"/>
      </w:pPr>
      <w:r>
        <w:t xml:space="preserve">Misrepresentation of loan terms. </w:t>
      </w:r>
    </w:p>
    <w:p w14:paraId="1DBA2402" w14:textId="77777777" w:rsidR="009609DB" w:rsidRDefault="009609DB">
      <w:pPr>
        <w:spacing w:after="0"/>
        <w:jc w:val="both"/>
      </w:pPr>
    </w:p>
    <w:p w14:paraId="0904298F" w14:textId="77777777" w:rsidR="009609DB" w:rsidRDefault="00E576C5">
      <w:pPr>
        <w:spacing w:after="0"/>
        <w:jc w:val="both"/>
        <w:rPr>
          <w:rFonts w:ascii="Roboto Medium" w:eastAsia="Roboto Medium" w:hAnsi="Roboto Medium" w:cs="Roboto Medium"/>
        </w:rPr>
      </w:pPr>
      <w:r>
        <w:rPr>
          <w:rFonts w:ascii="Roboto Medium" w:eastAsia="Roboto Medium" w:hAnsi="Roboto Medium" w:cs="Roboto Medium"/>
        </w:rPr>
        <w:t>Abusive Acts/Practices</w:t>
      </w:r>
    </w:p>
    <w:p w14:paraId="7FBB1BB3" w14:textId="77777777" w:rsidR="009609DB" w:rsidRDefault="00E576C5">
      <w:pPr>
        <w:numPr>
          <w:ilvl w:val="0"/>
          <w:numId w:val="55"/>
        </w:numPr>
        <w:spacing w:after="0"/>
        <w:jc w:val="both"/>
      </w:pPr>
      <w:r>
        <w:t>Materially interferes with the ability of a consumer to understand a term or condition of a consumer financial product or service.</w:t>
      </w:r>
    </w:p>
    <w:p w14:paraId="4822B08A" w14:textId="77777777" w:rsidR="009609DB" w:rsidRDefault="00E576C5">
      <w:pPr>
        <w:numPr>
          <w:ilvl w:val="0"/>
          <w:numId w:val="55"/>
        </w:numPr>
        <w:spacing w:after="0"/>
        <w:jc w:val="both"/>
      </w:pPr>
      <w:r>
        <w:t>Takes unreasonable advantage of the consumer: 1) Lack of understanding by the consumer of the material risks, costs, or condi</w:t>
      </w:r>
      <w:r>
        <w:t>tions of the product/service. 2) Inability of the consumer to protect their interest in selecting or using a financial product or service. 3) The reasonable reliance by the consumer on a covered person to act in the interest of the consumer.</w:t>
      </w:r>
    </w:p>
    <w:p w14:paraId="75DB8A8D" w14:textId="77777777" w:rsidR="009609DB" w:rsidRDefault="009609DB">
      <w:pPr>
        <w:spacing w:after="0"/>
        <w:jc w:val="both"/>
      </w:pPr>
    </w:p>
    <w:p w14:paraId="025F3D0F" w14:textId="77777777" w:rsidR="009609DB" w:rsidRDefault="00E576C5">
      <w:pPr>
        <w:spacing w:after="0"/>
        <w:jc w:val="both"/>
        <w:rPr>
          <w:rFonts w:ascii="Roboto Medium" w:eastAsia="Roboto Medium" w:hAnsi="Roboto Medium" w:cs="Roboto Medium"/>
        </w:rPr>
      </w:pPr>
      <w:r>
        <w:rPr>
          <w:rFonts w:ascii="Roboto Medium" w:eastAsia="Roboto Medium" w:hAnsi="Roboto Medium" w:cs="Roboto Medium"/>
        </w:rPr>
        <w:t>Other Laws: T</w:t>
      </w:r>
      <w:r>
        <w:rPr>
          <w:rFonts w:ascii="Roboto Medium" w:eastAsia="Roboto Medium" w:hAnsi="Roboto Medium" w:cs="Roboto Medium"/>
        </w:rPr>
        <w:t>ILA, TISA, ECOA, FHA, FDCPA, FCRA.</w:t>
      </w:r>
    </w:p>
    <w:p w14:paraId="1AB6296A" w14:textId="77777777" w:rsidR="009609DB" w:rsidRDefault="009609DB">
      <w:pPr>
        <w:spacing w:after="0"/>
        <w:jc w:val="both"/>
      </w:pPr>
    </w:p>
    <w:p w14:paraId="595F8D7E" w14:textId="77777777" w:rsidR="009609DB" w:rsidRDefault="00E576C5">
      <w:pPr>
        <w:spacing w:after="0"/>
        <w:jc w:val="both"/>
      </w:pPr>
      <w:r>
        <w:rPr>
          <w:rFonts w:ascii="Roboto Medium" w:eastAsia="Roboto Medium" w:hAnsi="Roboto Medium" w:cs="Roboto Medium"/>
          <w:i/>
        </w:rPr>
        <w:t>TILA (Regulation Z):</w:t>
      </w:r>
      <w:r>
        <w:t xml:space="preserve"> specific disclosure and advertisement requirements for consumer lending. Amendment: lenders need to consider a consumer’s ability to repay (ATR) when underwriting mortgages. Loan terms need to be und</w:t>
      </w:r>
      <w:r>
        <w:t xml:space="preserve">erstandable, not unfair, not deceptive, not abusive. </w:t>
      </w:r>
    </w:p>
    <w:p w14:paraId="41C3FE47" w14:textId="77777777" w:rsidR="009609DB" w:rsidRDefault="009609DB">
      <w:pPr>
        <w:spacing w:after="0"/>
        <w:jc w:val="both"/>
      </w:pPr>
    </w:p>
    <w:p w14:paraId="16FECC07" w14:textId="77777777" w:rsidR="009609DB" w:rsidRDefault="00E576C5">
      <w:pPr>
        <w:spacing w:after="0"/>
        <w:jc w:val="both"/>
      </w:pPr>
      <w:r>
        <w:rPr>
          <w:rFonts w:ascii="Roboto Medium" w:eastAsia="Roboto Medium" w:hAnsi="Roboto Medium" w:cs="Roboto Medium"/>
          <w:i/>
        </w:rPr>
        <w:t>ECOA</w:t>
      </w:r>
      <w:r>
        <w:t>: prohibits discrimination of a credit transaction against a consumer based on race, religion, color, national origin, sex, marital status, age, income, or has excercised their right under the CCPA</w:t>
      </w:r>
      <w:r>
        <w:t xml:space="preserve">. </w:t>
      </w:r>
    </w:p>
    <w:p w14:paraId="47E5E10A" w14:textId="77777777" w:rsidR="009609DB" w:rsidRDefault="009609DB">
      <w:pPr>
        <w:spacing w:after="0"/>
        <w:jc w:val="both"/>
      </w:pPr>
    </w:p>
    <w:p w14:paraId="58F714D2" w14:textId="77777777" w:rsidR="009609DB" w:rsidRDefault="00E576C5">
      <w:pPr>
        <w:spacing w:after="0"/>
        <w:jc w:val="both"/>
      </w:pPr>
      <w:r>
        <w:rPr>
          <w:rFonts w:ascii="Roboto Medium" w:eastAsia="Roboto Medium" w:hAnsi="Roboto Medium" w:cs="Roboto Medium"/>
          <w:i/>
        </w:rPr>
        <w:t>FHA</w:t>
      </w:r>
      <w:r>
        <w:t xml:space="preserve">: prohibits creditors involved in a residential real estate transaction from discriminating against a consumer based on race, color, religion, sex, disability, familial status, or national origin. </w:t>
      </w:r>
    </w:p>
    <w:p w14:paraId="19E6B47A" w14:textId="77777777" w:rsidR="009609DB" w:rsidRDefault="009609DB">
      <w:pPr>
        <w:spacing w:after="0"/>
        <w:jc w:val="both"/>
      </w:pPr>
    </w:p>
    <w:p w14:paraId="42A66D49" w14:textId="77777777" w:rsidR="009609DB" w:rsidRDefault="00E576C5">
      <w:pPr>
        <w:spacing w:after="0"/>
        <w:jc w:val="both"/>
        <w:rPr>
          <w:rFonts w:ascii="Roboto Medium" w:eastAsia="Roboto Medium" w:hAnsi="Roboto Medium" w:cs="Roboto Medium"/>
        </w:rPr>
      </w:pPr>
      <w:r>
        <w:rPr>
          <w:rFonts w:ascii="Roboto Medium" w:eastAsia="Roboto Medium" w:hAnsi="Roboto Medium" w:cs="Roboto Medium"/>
        </w:rPr>
        <w:t xml:space="preserve">Mitigating UDAAP Risk. </w:t>
      </w:r>
    </w:p>
    <w:p w14:paraId="05BB4F82" w14:textId="77777777" w:rsidR="009609DB" w:rsidRDefault="009609DB">
      <w:pPr>
        <w:spacing w:after="0"/>
        <w:jc w:val="both"/>
      </w:pPr>
    </w:p>
    <w:p w14:paraId="7DE5D45D" w14:textId="77777777" w:rsidR="009609DB" w:rsidRDefault="00E576C5">
      <w:pPr>
        <w:numPr>
          <w:ilvl w:val="0"/>
          <w:numId w:val="41"/>
        </w:numPr>
        <w:spacing w:after="0"/>
        <w:jc w:val="both"/>
      </w:pPr>
      <w:r>
        <w:t>Compliance Self-Assessmen</w:t>
      </w:r>
      <w:r>
        <w:t xml:space="preserve">t: UDAAPs can occur at any stage of the credit lifecycle - Sales &amp; MKT, Underwriting and Account Origination, Account Management and Loan Servicing, and Collections. </w:t>
      </w:r>
    </w:p>
    <w:p w14:paraId="7510DF14" w14:textId="77777777" w:rsidR="009609DB" w:rsidRDefault="00E576C5">
      <w:pPr>
        <w:numPr>
          <w:ilvl w:val="0"/>
          <w:numId w:val="41"/>
        </w:numPr>
        <w:spacing w:after="0"/>
        <w:jc w:val="both"/>
      </w:pPr>
      <w:r>
        <w:t xml:space="preserve">Institutions should ask themselves: </w:t>
      </w:r>
    </w:p>
    <w:p w14:paraId="234B06AA" w14:textId="77777777" w:rsidR="009609DB" w:rsidRDefault="00E576C5">
      <w:pPr>
        <w:numPr>
          <w:ilvl w:val="1"/>
          <w:numId w:val="41"/>
        </w:numPr>
        <w:spacing w:after="0"/>
        <w:jc w:val="both"/>
      </w:pPr>
      <w:r>
        <w:t xml:space="preserve">How is the selection process handled? </w:t>
      </w:r>
    </w:p>
    <w:p w14:paraId="104B801A" w14:textId="77777777" w:rsidR="009609DB" w:rsidRDefault="00E576C5">
      <w:pPr>
        <w:numPr>
          <w:ilvl w:val="1"/>
          <w:numId w:val="41"/>
        </w:numPr>
        <w:spacing w:after="0"/>
        <w:jc w:val="both"/>
      </w:pPr>
      <w:r>
        <w:t>Are consumers</w:t>
      </w:r>
      <w:r>
        <w:t xml:space="preserve"> given a choice of products and services? </w:t>
      </w:r>
    </w:p>
    <w:p w14:paraId="3B7E1ED7" w14:textId="77777777" w:rsidR="009609DB" w:rsidRDefault="00E576C5">
      <w:pPr>
        <w:numPr>
          <w:ilvl w:val="1"/>
          <w:numId w:val="41"/>
        </w:numPr>
        <w:spacing w:after="0"/>
        <w:jc w:val="both"/>
      </w:pPr>
      <w:r>
        <w:t xml:space="preserve">What happens if new and more beneficial products are introduced after consumers are already utilizing a more expensive option? </w:t>
      </w:r>
    </w:p>
    <w:p w14:paraId="7071FD30" w14:textId="77777777" w:rsidR="009609DB" w:rsidRDefault="00E576C5">
      <w:pPr>
        <w:numPr>
          <w:ilvl w:val="1"/>
          <w:numId w:val="41"/>
        </w:numPr>
        <w:spacing w:after="0"/>
        <w:jc w:val="both"/>
      </w:pPr>
      <w:r>
        <w:t xml:space="preserve">Is the T &amp; C of a product simple or complex? </w:t>
      </w:r>
    </w:p>
    <w:p w14:paraId="600B0788" w14:textId="77777777" w:rsidR="009609DB" w:rsidRDefault="00E576C5">
      <w:pPr>
        <w:numPr>
          <w:ilvl w:val="1"/>
          <w:numId w:val="41"/>
        </w:numPr>
        <w:spacing w:after="0"/>
        <w:jc w:val="both"/>
      </w:pPr>
      <w:r>
        <w:t xml:space="preserve">What acts or omissions might interfere </w:t>
      </w:r>
      <w:r>
        <w:t xml:space="preserve">with consumers’ understanding? How will the institution measure the consumer’s availability to understand? </w:t>
      </w:r>
    </w:p>
    <w:p w14:paraId="222CD83B" w14:textId="77777777" w:rsidR="009609DB" w:rsidRDefault="00E576C5">
      <w:pPr>
        <w:numPr>
          <w:ilvl w:val="1"/>
          <w:numId w:val="41"/>
        </w:numPr>
        <w:spacing w:after="0"/>
        <w:jc w:val="both"/>
      </w:pPr>
      <w:r>
        <w:t xml:space="preserve">Know the target audience. </w:t>
      </w:r>
    </w:p>
    <w:p w14:paraId="2D701186" w14:textId="77777777" w:rsidR="009609DB" w:rsidRDefault="009609DB">
      <w:pPr>
        <w:spacing w:after="0"/>
        <w:jc w:val="both"/>
      </w:pPr>
    </w:p>
    <w:p w14:paraId="3F5CFD19" w14:textId="77777777" w:rsidR="009609DB" w:rsidRDefault="00E576C5">
      <w:pPr>
        <w:spacing w:after="0"/>
        <w:jc w:val="both"/>
      </w:pPr>
      <w:r>
        <w:rPr>
          <w:rFonts w:ascii="Roboto Medium" w:eastAsia="Roboto Medium" w:hAnsi="Roboto Medium" w:cs="Roboto Medium"/>
          <w:i/>
          <w:u w:val="single"/>
        </w:rPr>
        <w:t>Consumer Complaints:</w:t>
      </w:r>
      <w:r>
        <w:rPr>
          <w:rFonts w:ascii="Roboto Medium" w:eastAsia="Roboto Medium" w:hAnsi="Roboto Medium" w:cs="Roboto Medium"/>
        </w:rPr>
        <w:t xml:space="preserve"> </w:t>
      </w:r>
      <w:r>
        <w:t>to detect UDAAPs. Consumers may file complaints with the institution itself, the Better Business Bureau, the CFPB, or other entities. Through an effective complaint management system, the institution can analyze complaints for trends and review its practic</w:t>
      </w:r>
      <w:r>
        <w:t xml:space="preserve">es to avoid UDAAP violations. </w:t>
      </w:r>
    </w:p>
    <w:p w14:paraId="6D66837E" w14:textId="77777777" w:rsidR="009609DB" w:rsidRDefault="009609DB">
      <w:pPr>
        <w:spacing w:after="0"/>
        <w:ind w:left="0"/>
        <w:jc w:val="both"/>
      </w:pPr>
    </w:p>
    <w:p w14:paraId="10CF69B2" w14:textId="77777777" w:rsidR="009609DB" w:rsidRDefault="00E576C5">
      <w:pPr>
        <w:spacing w:after="0"/>
        <w:jc w:val="both"/>
        <w:rPr>
          <w:rFonts w:ascii="Roboto Medium" w:eastAsia="Roboto Medium" w:hAnsi="Roboto Medium" w:cs="Roboto Medium"/>
        </w:rPr>
      </w:pPr>
      <w:r>
        <w:rPr>
          <w:rFonts w:ascii="Roboto Medium" w:eastAsia="Roboto Medium" w:hAnsi="Roboto Medium" w:cs="Roboto Medium"/>
        </w:rPr>
        <w:t>Potential Targets</w:t>
      </w:r>
    </w:p>
    <w:p w14:paraId="00167AF4" w14:textId="77777777" w:rsidR="009609DB" w:rsidRDefault="00E576C5">
      <w:pPr>
        <w:numPr>
          <w:ilvl w:val="0"/>
          <w:numId w:val="13"/>
        </w:numPr>
        <w:spacing w:after="0"/>
        <w:jc w:val="both"/>
      </w:pPr>
      <w:r>
        <w:rPr>
          <w:i/>
        </w:rPr>
        <w:t>Credit Life Insurance: the Dodd-Frank Act:</w:t>
      </w:r>
      <w:r>
        <w:t xml:space="preserve"> prohibits creditors from financing single-premium credit life insurance directly or indirectly with any residential mortgage loan or HELOC. These institutions shou</w:t>
      </w:r>
      <w:r>
        <w:t xml:space="preserve">ld ensure that consumers are receiving sufficient information to make an informed decision as to whether this product is right for them. </w:t>
      </w:r>
    </w:p>
    <w:p w14:paraId="79779956" w14:textId="77777777" w:rsidR="009609DB" w:rsidRDefault="00E576C5">
      <w:pPr>
        <w:numPr>
          <w:ilvl w:val="0"/>
          <w:numId w:val="13"/>
        </w:numPr>
        <w:spacing w:after="0"/>
        <w:jc w:val="both"/>
      </w:pPr>
      <w:r>
        <w:rPr>
          <w:i/>
        </w:rPr>
        <w:t>Punitive Mortgage Loan Provisions:</w:t>
      </w:r>
      <w:r>
        <w:t xml:space="preserve"> include negative amortization and prepayment penalties and may also include such no</w:t>
      </w:r>
      <w:r>
        <w:t>rmal practices as certain variable rate features and balloon payments. They aren’t inherently abusive but if consumers don’t fully understand the risks associated with these products, it’s a risk.</w:t>
      </w:r>
    </w:p>
    <w:p w14:paraId="7C426902" w14:textId="77777777" w:rsidR="009609DB" w:rsidRDefault="00E576C5">
      <w:pPr>
        <w:numPr>
          <w:ilvl w:val="0"/>
          <w:numId w:val="13"/>
        </w:numPr>
        <w:spacing w:after="0"/>
        <w:jc w:val="both"/>
      </w:pPr>
      <w:r>
        <w:rPr>
          <w:i/>
        </w:rPr>
        <w:t xml:space="preserve">ATM and Overdraft Feeds: </w:t>
      </w:r>
      <w:r>
        <w:t>institutions generally cannot over</w:t>
      </w:r>
      <w:r>
        <w:t xml:space="preserve">charge fees without a customer’s prior authorization. Outrageous fees could expose the institution to UDAAP scrutiny. </w:t>
      </w:r>
    </w:p>
    <w:p w14:paraId="1AC36771" w14:textId="77777777" w:rsidR="009609DB" w:rsidRDefault="00E576C5">
      <w:pPr>
        <w:numPr>
          <w:ilvl w:val="0"/>
          <w:numId w:val="13"/>
        </w:numPr>
        <w:spacing w:after="0"/>
        <w:jc w:val="both"/>
      </w:pPr>
      <w:r>
        <w:t>Third-Party Products: like credit protection or identity monitoring offered by a third party vendor for a monthly fee/membership. The ins</w:t>
      </w:r>
      <w:r>
        <w:t xml:space="preserve">titution is responsible for it anyways. </w:t>
      </w:r>
    </w:p>
    <w:p w14:paraId="55641B50" w14:textId="77777777" w:rsidR="009609DB" w:rsidRDefault="009609DB">
      <w:pPr>
        <w:spacing w:after="0"/>
        <w:jc w:val="both"/>
      </w:pPr>
    </w:p>
    <w:p w14:paraId="7C78ADEA" w14:textId="77777777" w:rsidR="009609DB" w:rsidRDefault="00E576C5">
      <w:pPr>
        <w:spacing w:after="0"/>
        <w:jc w:val="both"/>
        <w:rPr>
          <w:rFonts w:ascii="Roboto Medium" w:eastAsia="Roboto Medium" w:hAnsi="Roboto Medium" w:cs="Roboto Medium"/>
        </w:rPr>
      </w:pPr>
      <w:r>
        <w:rPr>
          <w:rFonts w:ascii="Roboto Medium" w:eastAsia="Roboto Medium" w:hAnsi="Roboto Medium" w:cs="Roboto Medium"/>
        </w:rPr>
        <w:t xml:space="preserve">MKT Programs, Advertisements, and Other Promotions need to: </w:t>
      </w:r>
    </w:p>
    <w:p w14:paraId="3CB4F2C1" w14:textId="77777777" w:rsidR="009609DB" w:rsidRDefault="00E576C5">
      <w:pPr>
        <w:numPr>
          <w:ilvl w:val="0"/>
          <w:numId w:val="30"/>
        </w:numPr>
        <w:spacing w:after="0"/>
        <w:jc w:val="both"/>
      </w:pPr>
      <w:r>
        <w:t xml:space="preserve">All representations are factually based. </w:t>
      </w:r>
    </w:p>
    <w:p w14:paraId="04D19CA0" w14:textId="77777777" w:rsidR="009609DB" w:rsidRDefault="00E576C5">
      <w:pPr>
        <w:numPr>
          <w:ilvl w:val="0"/>
          <w:numId w:val="30"/>
        </w:numPr>
        <w:spacing w:after="0"/>
        <w:jc w:val="both"/>
      </w:pPr>
      <w:r>
        <w:t>Disclosures are clear and conspicuous and include costs, benefits, availability, fees, penalties, and other T&amp;C</w:t>
      </w:r>
      <w:r>
        <w:t>s.</w:t>
      </w:r>
    </w:p>
    <w:p w14:paraId="787256AD" w14:textId="77777777" w:rsidR="009609DB" w:rsidRDefault="00E576C5">
      <w:pPr>
        <w:numPr>
          <w:ilvl w:val="0"/>
          <w:numId w:val="30"/>
        </w:numPr>
        <w:spacing w:after="0"/>
        <w:jc w:val="both"/>
      </w:pPr>
      <w:r>
        <w:t xml:space="preserve">Inform customers with key terms that are important to make an informed decision. </w:t>
      </w:r>
    </w:p>
    <w:p w14:paraId="55741FA9" w14:textId="77777777" w:rsidR="009609DB" w:rsidRDefault="00E576C5">
      <w:pPr>
        <w:numPr>
          <w:ilvl w:val="0"/>
          <w:numId w:val="30"/>
        </w:numPr>
        <w:spacing w:after="0"/>
        <w:jc w:val="both"/>
      </w:pPr>
      <w:r>
        <w:t xml:space="preserve">Avoid terms that are generally not available to the target audience. </w:t>
      </w:r>
    </w:p>
    <w:p w14:paraId="62EF7720" w14:textId="77777777" w:rsidR="009609DB" w:rsidRDefault="00E576C5">
      <w:pPr>
        <w:numPr>
          <w:ilvl w:val="0"/>
          <w:numId w:val="30"/>
        </w:numPr>
        <w:spacing w:after="0"/>
        <w:jc w:val="both"/>
      </w:pPr>
      <w:r>
        <w:t>Costs, conditions, and other terms are not misrepresented, either explicitly or by omission.</w:t>
      </w:r>
    </w:p>
    <w:p w14:paraId="17B9F393" w14:textId="77777777" w:rsidR="009609DB" w:rsidRDefault="009609DB">
      <w:pPr>
        <w:spacing w:after="0"/>
        <w:jc w:val="both"/>
      </w:pPr>
    </w:p>
    <w:p w14:paraId="53C205EC" w14:textId="77777777" w:rsidR="009609DB" w:rsidRDefault="00E576C5">
      <w:pPr>
        <w:spacing w:after="0"/>
        <w:jc w:val="both"/>
      </w:pPr>
      <w:r>
        <w:rPr>
          <w:rFonts w:ascii="Roboto Medium" w:eastAsia="Roboto Medium" w:hAnsi="Roboto Medium" w:cs="Roboto Medium"/>
          <w:i/>
          <w:u w:val="single"/>
        </w:rPr>
        <w:t>Fee Inc</w:t>
      </w:r>
      <w:r>
        <w:rPr>
          <w:rFonts w:ascii="Roboto Medium" w:eastAsia="Roboto Medium" w:hAnsi="Roboto Medium" w:cs="Roboto Medium"/>
          <w:i/>
          <w:u w:val="single"/>
        </w:rPr>
        <w:t>ome and Compensation Models</w:t>
      </w:r>
      <w:r>
        <w:t xml:space="preserve">: it’s not forbidden but they shouldn’t be a temptation to deceive or mislead consumers. They can be reviewed to determine if the fee income was earned abusively (from overdrafts or prepayment penalties). </w:t>
      </w:r>
    </w:p>
    <w:p w14:paraId="556A1F6D" w14:textId="77777777" w:rsidR="009609DB" w:rsidRDefault="009609DB">
      <w:pPr>
        <w:spacing w:after="0"/>
        <w:jc w:val="both"/>
      </w:pPr>
    </w:p>
    <w:p w14:paraId="634479A1" w14:textId="77777777" w:rsidR="009609DB" w:rsidRDefault="00E576C5">
      <w:pPr>
        <w:spacing w:after="0"/>
        <w:jc w:val="both"/>
      </w:pPr>
      <w:r>
        <w:rPr>
          <w:rFonts w:ascii="Roboto Medium" w:eastAsia="Roboto Medium" w:hAnsi="Roboto Medium" w:cs="Roboto Medium"/>
          <w:i/>
          <w:u w:val="single"/>
        </w:rPr>
        <w:t>Debt Collection and Cr</w:t>
      </w:r>
      <w:r>
        <w:rPr>
          <w:rFonts w:ascii="Roboto Medium" w:eastAsia="Roboto Medium" w:hAnsi="Roboto Medium" w:cs="Roboto Medium"/>
          <w:i/>
          <w:u w:val="single"/>
        </w:rPr>
        <w:t>edit Reporting</w:t>
      </w:r>
      <w:r>
        <w:t xml:space="preserve">: financial institutions may also be held responsible for unfair, deceptive, or abusive debt collection acts or practices (including by third-party collectors). </w:t>
      </w:r>
    </w:p>
    <w:p w14:paraId="54FAF7F1" w14:textId="77777777" w:rsidR="009609DB" w:rsidRDefault="00E576C5">
      <w:pPr>
        <w:spacing w:after="0"/>
        <w:jc w:val="both"/>
      </w:pPr>
      <w:r>
        <w:br w:type="page"/>
      </w:r>
    </w:p>
    <w:p w14:paraId="3B06CC51" w14:textId="77777777" w:rsidR="009609DB" w:rsidRDefault="00E576C5">
      <w:pPr>
        <w:spacing w:after="0"/>
        <w:jc w:val="both"/>
        <w:rPr>
          <w:rFonts w:ascii="Roboto Black" w:eastAsia="Roboto Black" w:hAnsi="Roboto Black" w:cs="Roboto Black"/>
          <w:color w:val="FF720B"/>
          <w:sz w:val="40"/>
          <w:szCs w:val="40"/>
        </w:rPr>
      </w:pPr>
      <w:r>
        <w:t xml:space="preserve"> </w:t>
      </w:r>
      <w:r>
        <w:rPr>
          <w:rFonts w:ascii="Roboto Black" w:eastAsia="Roboto Black" w:hAnsi="Roboto Black" w:cs="Roboto Black"/>
          <w:color w:val="F7B4AF"/>
          <w:sz w:val="40"/>
          <w:szCs w:val="40"/>
        </w:rPr>
        <w:t>—</w:t>
      </w:r>
    </w:p>
    <w:p w14:paraId="0ED90B42" w14:textId="77777777" w:rsidR="009609DB" w:rsidRDefault="00E576C5">
      <w:pPr>
        <w:pStyle w:val="Heading1"/>
        <w:spacing w:after="0"/>
        <w:ind w:left="720"/>
        <w:jc w:val="both"/>
      </w:pPr>
      <w:bookmarkStart w:id="17" w:name="_154b05oan8y6" w:colFirst="0" w:colLast="0"/>
      <w:bookmarkEnd w:id="17"/>
      <w:r>
        <w:t>Regulation CC: Essentials</w:t>
      </w:r>
    </w:p>
    <w:p w14:paraId="37918F8F" w14:textId="77777777" w:rsidR="009609DB" w:rsidRDefault="00E576C5">
      <w:pPr>
        <w:spacing w:after="0"/>
        <w:jc w:val="both"/>
        <w:rPr>
          <w:rFonts w:ascii="Roboto Medium" w:eastAsia="Roboto Medium" w:hAnsi="Roboto Medium" w:cs="Roboto Medium"/>
          <w:sz w:val="32"/>
          <w:szCs w:val="32"/>
        </w:rPr>
      </w:pPr>
      <w:r>
        <w:rPr>
          <w:rFonts w:ascii="Roboto Medium" w:eastAsia="Roboto Medium" w:hAnsi="Roboto Medium" w:cs="Roboto Medium"/>
          <w:sz w:val="32"/>
          <w:szCs w:val="32"/>
        </w:rPr>
        <w:t>Federal Reserve Board</w:t>
      </w:r>
    </w:p>
    <w:p w14:paraId="663D3DB5" w14:textId="77777777" w:rsidR="009609DB" w:rsidRDefault="009609DB">
      <w:pPr>
        <w:spacing w:after="0"/>
        <w:jc w:val="both"/>
      </w:pPr>
    </w:p>
    <w:p w14:paraId="56754403" w14:textId="77777777" w:rsidR="009609DB" w:rsidRDefault="00E576C5">
      <w:pPr>
        <w:spacing w:after="0"/>
        <w:jc w:val="both"/>
      </w:pPr>
      <w:r>
        <w:t xml:space="preserve">Expedited Funds Availability Act (EFAA): enacted by the Congress in 1987. </w:t>
      </w:r>
    </w:p>
    <w:p w14:paraId="6BBEF935" w14:textId="77777777" w:rsidR="009609DB" w:rsidRDefault="009609DB">
      <w:pPr>
        <w:spacing w:after="0"/>
        <w:jc w:val="both"/>
      </w:pPr>
    </w:p>
    <w:p w14:paraId="186B6975" w14:textId="77777777" w:rsidR="009609DB" w:rsidRDefault="00E576C5">
      <w:pPr>
        <w:spacing w:after="0"/>
        <w:jc w:val="both"/>
      </w:pPr>
      <w:r>
        <w:rPr>
          <w:rFonts w:ascii="Roboto Medium" w:eastAsia="Roboto Medium" w:hAnsi="Roboto Medium" w:cs="Roboto Medium"/>
        </w:rPr>
        <w:t>Before Regulation CC:</w:t>
      </w:r>
      <w:r>
        <w:t xml:space="preserve"> financial institutions could delay the availability of funds for a deposit for any length of time and had no legal obligation to inform customers when they wo</w:t>
      </w:r>
      <w:r>
        <w:t xml:space="preserve">uld be able to access their money. </w:t>
      </w:r>
    </w:p>
    <w:p w14:paraId="6BB96313" w14:textId="77777777" w:rsidR="009609DB" w:rsidRDefault="009609DB">
      <w:pPr>
        <w:spacing w:after="0"/>
        <w:jc w:val="both"/>
      </w:pPr>
    </w:p>
    <w:p w14:paraId="421ACB3C" w14:textId="77777777" w:rsidR="009609DB" w:rsidRDefault="00E576C5">
      <w:pPr>
        <w:spacing w:after="0"/>
        <w:jc w:val="both"/>
      </w:pPr>
      <w:r>
        <w:rPr>
          <w:rFonts w:ascii="Roboto Medium" w:eastAsia="Roboto Medium" w:hAnsi="Roboto Medium" w:cs="Roboto Medium"/>
        </w:rPr>
        <w:t>EFAA and Regulation CC:</w:t>
      </w:r>
      <w:r>
        <w:t xml:space="preserve"> Congress established the EFAA implemented by the Federal Reserve Board’s Regulation CC, to apply both consumer and commercial transactions accounts. Regulation CC does not cover savings, money ma</w:t>
      </w:r>
      <w:r>
        <w:t>rket, or time deposit accounts.</w:t>
      </w:r>
    </w:p>
    <w:p w14:paraId="18F3960A" w14:textId="77777777" w:rsidR="009609DB" w:rsidRDefault="009609DB">
      <w:pPr>
        <w:spacing w:after="0"/>
        <w:jc w:val="both"/>
      </w:pPr>
    </w:p>
    <w:p w14:paraId="53CFBDEC" w14:textId="77777777" w:rsidR="009609DB" w:rsidRDefault="00E576C5">
      <w:pPr>
        <w:spacing w:after="0"/>
        <w:jc w:val="both"/>
        <w:rPr>
          <w:rFonts w:ascii="Roboto Medium" w:eastAsia="Roboto Medium" w:hAnsi="Roboto Medium" w:cs="Roboto Medium"/>
        </w:rPr>
      </w:pPr>
      <w:r>
        <w:rPr>
          <w:rFonts w:ascii="Roboto Medium" w:eastAsia="Roboto Medium" w:hAnsi="Roboto Medium" w:cs="Roboto Medium"/>
        </w:rPr>
        <w:t>(3) major provisions to protect depositors and financial institutions:</w:t>
      </w:r>
    </w:p>
    <w:p w14:paraId="63B5DABA" w14:textId="77777777" w:rsidR="009609DB" w:rsidRDefault="00E576C5">
      <w:pPr>
        <w:numPr>
          <w:ilvl w:val="0"/>
          <w:numId w:val="60"/>
        </w:numPr>
        <w:spacing w:after="0"/>
        <w:jc w:val="both"/>
      </w:pPr>
      <w:r>
        <w:t>Limit the length of time for holds placed on deposits.</w:t>
      </w:r>
    </w:p>
    <w:p w14:paraId="52950329" w14:textId="77777777" w:rsidR="009609DB" w:rsidRDefault="00E576C5">
      <w:pPr>
        <w:numPr>
          <w:ilvl w:val="0"/>
          <w:numId w:val="60"/>
        </w:numPr>
        <w:spacing w:after="0"/>
        <w:jc w:val="both"/>
      </w:pPr>
      <w:r>
        <w:t>Disclose specific availability policies in a timely manner.</w:t>
      </w:r>
    </w:p>
    <w:p w14:paraId="39A723D2" w14:textId="77777777" w:rsidR="009609DB" w:rsidRDefault="00E576C5">
      <w:pPr>
        <w:numPr>
          <w:ilvl w:val="0"/>
          <w:numId w:val="60"/>
        </w:numPr>
        <w:spacing w:after="0"/>
        <w:jc w:val="both"/>
      </w:pPr>
      <w:r>
        <w:t xml:space="preserve">Accrue interest on unavailable funds </w:t>
      </w:r>
      <w:r>
        <w:t xml:space="preserve">deposited to an interest-bearing account, no later than the business day the institution receives credit for the funds. </w:t>
      </w:r>
    </w:p>
    <w:p w14:paraId="5C1606A7" w14:textId="77777777" w:rsidR="009609DB" w:rsidRDefault="009609DB">
      <w:pPr>
        <w:spacing w:after="0"/>
        <w:jc w:val="both"/>
      </w:pPr>
    </w:p>
    <w:p w14:paraId="540A2CED" w14:textId="77777777" w:rsidR="009609DB" w:rsidRDefault="00E576C5">
      <w:pPr>
        <w:spacing w:after="0"/>
        <w:jc w:val="both"/>
      </w:pPr>
      <w:r>
        <w:t xml:space="preserve">Regulation CC specifies the business day by which each type of deposit must become available to the depositor for withdrawal. It’s up </w:t>
      </w:r>
      <w:r>
        <w:t xml:space="preserve">to each financial institution to implement its own funds availability policy that falls within these limits. </w:t>
      </w:r>
    </w:p>
    <w:p w14:paraId="256A6E65" w14:textId="77777777" w:rsidR="009609DB" w:rsidRDefault="009609DB">
      <w:pPr>
        <w:spacing w:after="0"/>
        <w:jc w:val="both"/>
      </w:pPr>
    </w:p>
    <w:p w14:paraId="7F19DA8D" w14:textId="77777777" w:rsidR="009609DB" w:rsidRDefault="00E576C5">
      <w:pPr>
        <w:spacing w:after="0"/>
        <w:jc w:val="both"/>
        <w:rPr>
          <w:rFonts w:ascii="Roboto Medium" w:eastAsia="Roboto Medium" w:hAnsi="Roboto Medium" w:cs="Roboto Medium"/>
        </w:rPr>
      </w:pPr>
      <w:r>
        <w:rPr>
          <w:rFonts w:ascii="Roboto Medium" w:eastAsia="Roboto Medium" w:hAnsi="Roboto Medium" w:cs="Roboto Medium"/>
        </w:rPr>
        <w:t xml:space="preserve">How to disclose the funds availability policy: </w:t>
      </w:r>
    </w:p>
    <w:p w14:paraId="1DE24677" w14:textId="77777777" w:rsidR="009609DB" w:rsidRDefault="00E576C5">
      <w:pPr>
        <w:numPr>
          <w:ilvl w:val="0"/>
          <w:numId w:val="56"/>
        </w:numPr>
        <w:spacing w:after="0"/>
        <w:jc w:val="both"/>
      </w:pPr>
      <w:r>
        <w:t xml:space="preserve">Lobbies of all branches. </w:t>
      </w:r>
    </w:p>
    <w:p w14:paraId="0CB604CC" w14:textId="77777777" w:rsidR="009609DB" w:rsidRDefault="00E576C5">
      <w:pPr>
        <w:numPr>
          <w:ilvl w:val="0"/>
          <w:numId w:val="56"/>
        </w:numPr>
        <w:spacing w:after="0"/>
        <w:jc w:val="both"/>
      </w:pPr>
      <w:r>
        <w:t>Where deposits are accepted including ATMs.</w:t>
      </w:r>
    </w:p>
    <w:p w14:paraId="3DE2B71D" w14:textId="77777777" w:rsidR="009609DB" w:rsidRDefault="00E576C5">
      <w:pPr>
        <w:numPr>
          <w:ilvl w:val="0"/>
          <w:numId w:val="56"/>
        </w:numPr>
        <w:spacing w:after="0"/>
        <w:jc w:val="both"/>
      </w:pPr>
      <w:r>
        <w:t>On the front of the preprin</w:t>
      </w:r>
      <w:r>
        <w:t>ted deposit slips.</w:t>
      </w:r>
    </w:p>
    <w:p w14:paraId="3D97A56F" w14:textId="77777777" w:rsidR="009609DB" w:rsidRDefault="00E576C5">
      <w:pPr>
        <w:numPr>
          <w:ilvl w:val="0"/>
          <w:numId w:val="56"/>
        </w:numPr>
        <w:spacing w:after="0"/>
        <w:jc w:val="both"/>
      </w:pPr>
      <w:r>
        <w:t xml:space="preserve">At the time of account opening in a manner that the customer can keep. </w:t>
      </w:r>
    </w:p>
    <w:p w14:paraId="7DB25B40" w14:textId="77777777" w:rsidR="009609DB" w:rsidRDefault="009609DB">
      <w:pPr>
        <w:spacing w:after="0"/>
        <w:jc w:val="both"/>
        <w:rPr>
          <w:rFonts w:ascii="Roboto Medium" w:eastAsia="Roboto Medium" w:hAnsi="Roboto Medium" w:cs="Roboto Medium"/>
        </w:rPr>
      </w:pPr>
    </w:p>
    <w:p w14:paraId="3E63B4D7" w14:textId="77777777" w:rsidR="009609DB" w:rsidRDefault="00E576C5">
      <w:pPr>
        <w:spacing w:after="0"/>
        <w:jc w:val="both"/>
      </w:pPr>
      <w:r>
        <w:rPr>
          <w:rFonts w:ascii="Roboto Medium" w:eastAsia="Roboto Medium" w:hAnsi="Roboto Medium" w:cs="Roboto Medium"/>
        </w:rPr>
        <w:t>Next Day Availability</w:t>
      </w:r>
      <w:r>
        <w:t xml:space="preserve"> - the following types of deposits must be made available on the next business day following the day of deposit. </w:t>
      </w:r>
    </w:p>
    <w:p w14:paraId="121D690F" w14:textId="77777777" w:rsidR="009609DB" w:rsidRDefault="00E576C5">
      <w:pPr>
        <w:numPr>
          <w:ilvl w:val="0"/>
          <w:numId w:val="19"/>
        </w:numPr>
        <w:spacing w:after="0"/>
        <w:jc w:val="both"/>
      </w:pPr>
      <w:r>
        <w:rPr>
          <w:i/>
        </w:rPr>
        <w:t>Cash</w:t>
      </w:r>
      <w:r>
        <w:t>: that’s deposited in per</w:t>
      </w:r>
      <w:r>
        <w:t>son to an employee of the financial institution.</w:t>
      </w:r>
    </w:p>
    <w:p w14:paraId="0D542CD5" w14:textId="77777777" w:rsidR="009609DB" w:rsidRDefault="00E576C5">
      <w:pPr>
        <w:numPr>
          <w:ilvl w:val="0"/>
          <w:numId w:val="19"/>
        </w:numPr>
        <w:spacing w:after="0"/>
        <w:jc w:val="both"/>
      </w:pPr>
      <w:r>
        <w:t>Electronic payments: on the next business day following receipt (no the day the transfer is sent).</w:t>
      </w:r>
    </w:p>
    <w:p w14:paraId="7148ACAF" w14:textId="77777777" w:rsidR="009609DB" w:rsidRDefault="00E576C5">
      <w:pPr>
        <w:numPr>
          <w:ilvl w:val="0"/>
          <w:numId w:val="19"/>
        </w:numPr>
        <w:spacing w:after="0"/>
        <w:jc w:val="both"/>
      </w:pPr>
      <w:r>
        <w:rPr>
          <w:i/>
        </w:rPr>
        <w:t>U.S. Treasury checks</w:t>
      </w:r>
      <w:r>
        <w:t xml:space="preserve">: regardless of the method of deposit. </w:t>
      </w:r>
    </w:p>
    <w:p w14:paraId="0C15B674" w14:textId="77777777" w:rsidR="009609DB" w:rsidRDefault="00E576C5">
      <w:pPr>
        <w:numPr>
          <w:ilvl w:val="0"/>
          <w:numId w:val="19"/>
        </w:numPr>
        <w:spacing w:after="0"/>
        <w:jc w:val="both"/>
      </w:pPr>
      <w:r>
        <w:rPr>
          <w:i/>
        </w:rPr>
        <w:t>U.S. Postal Service money orders</w:t>
      </w:r>
      <w:r>
        <w:t xml:space="preserve">: that are deposited in person to an employee of the financial institution and into an account held by the payee. </w:t>
      </w:r>
    </w:p>
    <w:p w14:paraId="380543CD" w14:textId="77777777" w:rsidR="009609DB" w:rsidRDefault="00E576C5">
      <w:pPr>
        <w:numPr>
          <w:ilvl w:val="0"/>
          <w:numId w:val="19"/>
        </w:numPr>
        <w:spacing w:after="0"/>
        <w:jc w:val="both"/>
      </w:pPr>
      <w:r>
        <w:rPr>
          <w:i/>
        </w:rPr>
        <w:t>Federal Home Loan Bank or Federal Reserve Bank checks</w:t>
      </w:r>
      <w:r>
        <w:t>: that are deposited in person to an employee of the fin</w:t>
      </w:r>
      <w:r>
        <w:t xml:space="preserve">ancial institution and into an account held by the payee. </w:t>
      </w:r>
    </w:p>
    <w:p w14:paraId="3D06EA23" w14:textId="77777777" w:rsidR="009609DB" w:rsidRDefault="00E576C5">
      <w:pPr>
        <w:numPr>
          <w:ilvl w:val="0"/>
          <w:numId w:val="19"/>
        </w:numPr>
        <w:spacing w:after="0"/>
        <w:jc w:val="both"/>
      </w:pPr>
      <w:r>
        <w:rPr>
          <w:i/>
        </w:rPr>
        <w:t>State or local government checks</w:t>
      </w:r>
      <w:r>
        <w:t>: that are deposited in person to an employee of the financial institution and into an account held by the payee. Please note that some financial institutions may al</w:t>
      </w:r>
      <w:r>
        <w:t>so require the use of a special deposit slip to receive next-day availability.</w:t>
      </w:r>
    </w:p>
    <w:p w14:paraId="4D511250" w14:textId="77777777" w:rsidR="009609DB" w:rsidRDefault="00E576C5">
      <w:pPr>
        <w:numPr>
          <w:ilvl w:val="0"/>
          <w:numId w:val="19"/>
        </w:numPr>
        <w:spacing w:after="0"/>
        <w:jc w:val="both"/>
      </w:pPr>
      <w:r>
        <w:rPr>
          <w:i/>
        </w:rPr>
        <w:t>Cashier’s, certified, teller’s checks</w:t>
      </w:r>
      <w:r>
        <w:t>: that are deposited in person to an employee of the financial institution and into account held by the payee. Please note that some financi</w:t>
      </w:r>
      <w:r>
        <w:t>al institutions may also require the use of a special deposit slip to receive next-day availability.</w:t>
      </w:r>
    </w:p>
    <w:p w14:paraId="3A38597C" w14:textId="77777777" w:rsidR="009609DB" w:rsidRDefault="00E576C5">
      <w:pPr>
        <w:numPr>
          <w:ilvl w:val="0"/>
          <w:numId w:val="19"/>
        </w:numPr>
        <w:spacing w:after="0"/>
        <w:jc w:val="both"/>
      </w:pPr>
      <w:r>
        <w:rPr>
          <w:i/>
        </w:rPr>
        <w:t>On-us checks</w:t>
      </w:r>
      <w:r>
        <w:t>: drawn on and deposited into accounts at the same financial institution. On-us checks must be deposited in person to an employee of the institution or at an on-site ATM to receive next-day availability.</w:t>
      </w:r>
    </w:p>
    <w:p w14:paraId="1ECDBC65" w14:textId="77777777" w:rsidR="009609DB" w:rsidRDefault="009609DB">
      <w:pPr>
        <w:spacing w:after="0"/>
        <w:ind w:left="0"/>
        <w:jc w:val="both"/>
      </w:pPr>
    </w:p>
    <w:p w14:paraId="55C13A11" w14:textId="77777777" w:rsidR="009609DB" w:rsidRDefault="00E576C5">
      <w:pPr>
        <w:spacing w:after="0"/>
        <w:jc w:val="both"/>
      </w:pPr>
      <w:r>
        <w:rPr>
          <w:rFonts w:ascii="Roboto Medium" w:eastAsia="Roboto Medium" w:hAnsi="Roboto Medium" w:cs="Roboto Medium"/>
        </w:rPr>
        <w:t>Two-Day Availability</w:t>
      </w:r>
      <w:r>
        <w:t xml:space="preserve"> - deposits made at nonpropriet</w:t>
      </w:r>
      <w:r>
        <w:t xml:space="preserve">ary ATMs must be made available by the fifth business day. </w:t>
      </w:r>
    </w:p>
    <w:p w14:paraId="70DD9409" w14:textId="77777777" w:rsidR="009609DB" w:rsidRDefault="009609DB">
      <w:pPr>
        <w:spacing w:after="0"/>
        <w:jc w:val="both"/>
      </w:pPr>
    </w:p>
    <w:p w14:paraId="7F8512C1" w14:textId="77777777" w:rsidR="009609DB" w:rsidRDefault="00E576C5">
      <w:pPr>
        <w:spacing w:after="0"/>
        <w:jc w:val="both"/>
        <w:rPr>
          <w:rFonts w:ascii="Roboto Medium" w:eastAsia="Roboto Medium" w:hAnsi="Roboto Medium" w:cs="Roboto Medium"/>
        </w:rPr>
      </w:pPr>
      <w:r>
        <w:rPr>
          <w:rFonts w:ascii="Roboto Medium" w:eastAsia="Roboto Medium" w:hAnsi="Roboto Medium" w:cs="Roboto Medium"/>
        </w:rPr>
        <w:t>Delaying the Availability of Funds.</w:t>
      </w:r>
    </w:p>
    <w:p w14:paraId="2F2D6F20" w14:textId="77777777" w:rsidR="009609DB" w:rsidRDefault="009609DB">
      <w:pPr>
        <w:spacing w:after="0"/>
        <w:jc w:val="both"/>
      </w:pPr>
    </w:p>
    <w:p w14:paraId="7D0CDF96" w14:textId="77777777" w:rsidR="009609DB" w:rsidRDefault="00E576C5">
      <w:pPr>
        <w:numPr>
          <w:ilvl w:val="0"/>
          <w:numId w:val="44"/>
        </w:numPr>
        <w:spacing w:after="0"/>
        <w:jc w:val="both"/>
      </w:pPr>
      <w:r>
        <w:rPr>
          <w:i/>
        </w:rPr>
        <w:t>Case-by-Case Holds:</w:t>
      </w:r>
      <w:r>
        <w:t xml:space="preserve"> the first $225 of the held deposit must be made available by the next business day. </w:t>
      </w:r>
    </w:p>
    <w:p w14:paraId="71EA69D6" w14:textId="77777777" w:rsidR="009609DB" w:rsidRDefault="00E576C5">
      <w:pPr>
        <w:numPr>
          <w:ilvl w:val="0"/>
          <w:numId w:val="44"/>
        </w:numPr>
        <w:spacing w:after="0"/>
        <w:jc w:val="both"/>
      </w:pPr>
      <w:r>
        <w:rPr>
          <w:i/>
        </w:rPr>
        <w:t>Exception Holds:</w:t>
      </w:r>
      <w:r>
        <w:t xml:space="preserve"> when it represents a higher level of</w:t>
      </w:r>
      <w:r>
        <w:t xml:space="preserve"> risk to the financial institution, for a “reasonable period of time” (typically defined as one additional business day for on-us checks - total of 2 business days) and five additional business days for other checks (total of seven business days). No appli</w:t>
      </w:r>
      <w:r>
        <w:t xml:space="preserve">cable to cash and electronic payments. </w:t>
      </w:r>
    </w:p>
    <w:p w14:paraId="48EB29C2" w14:textId="77777777" w:rsidR="009609DB" w:rsidRDefault="00E576C5">
      <w:pPr>
        <w:numPr>
          <w:ilvl w:val="1"/>
          <w:numId w:val="44"/>
        </w:numPr>
        <w:spacing w:after="0"/>
        <w:jc w:val="both"/>
      </w:pPr>
      <w:r>
        <w:rPr>
          <w:i/>
        </w:rPr>
        <w:t>New Accounts:</w:t>
      </w:r>
      <w:r>
        <w:t xml:space="preserve"> present an unknown degree of risk. An account is considered new if each individual on the account has not had a transaction account at the institution within the previous 30 days, for a period of at lea</w:t>
      </w:r>
      <w:r>
        <w:t>st 30 days. For new customers, only the first $5525 of next-day items qualifies for next-day availability The amount over $5525 must be made available by the ninth business day after the day of deposit. For other check deposits, a financial institution may</w:t>
      </w:r>
      <w:r>
        <w:t xml:space="preserve"> decide on any availability schedule.</w:t>
      </w:r>
    </w:p>
    <w:p w14:paraId="00ADCA6D" w14:textId="77777777" w:rsidR="009609DB" w:rsidRDefault="00E576C5">
      <w:pPr>
        <w:numPr>
          <w:ilvl w:val="1"/>
          <w:numId w:val="44"/>
        </w:numPr>
        <w:spacing w:after="0"/>
        <w:jc w:val="both"/>
      </w:pPr>
      <w:r>
        <w:rPr>
          <w:i/>
        </w:rPr>
        <w:t>Large Deposits:</w:t>
      </w:r>
      <w:r>
        <w:t xml:space="preserve"> when it exceeds $5525 the over amount may be held according to the “reasonable” timelines. </w:t>
      </w:r>
    </w:p>
    <w:p w14:paraId="263B6DFF" w14:textId="77777777" w:rsidR="009609DB" w:rsidRDefault="00E576C5">
      <w:pPr>
        <w:numPr>
          <w:ilvl w:val="1"/>
          <w:numId w:val="44"/>
        </w:numPr>
        <w:spacing w:after="0"/>
        <w:jc w:val="both"/>
      </w:pPr>
      <w:r>
        <w:rPr>
          <w:i/>
        </w:rPr>
        <w:t>Redeposited Checks:</w:t>
      </w:r>
      <w:r>
        <w:t xml:space="preserve"> when a check is returned and then redeposited, there is a greater risk to the financial in</w:t>
      </w:r>
      <w:r>
        <w:t>stitution of the funds being uncollectible a second time. The full amount of the deposited item may be held according to the timelines. Doesn’t apply to a check that was re-deposited because it was returned due to a missing endorsement or because it was po</w:t>
      </w:r>
      <w:r>
        <w:t xml:space="preserve">stdated. </w:t>
      </w:r>
    </w:p>
    <w:p w14:paraId="50F7A488" w14:textId="77777777" w:rsidR="009609DB" w:rsidRDefault="00E576C5">
      <w:pPr>
        <w:numPr>
          <w:ilvl w:val="1"/>
          <w:numId w:val="44"/>
        </w:numPr>
        <w:spacing w:after="0"/>
        <w:jc w:val="both"/>
      </w:pPr>
      <w:r>
        <w:rPr>
          <w:i/>
        </w:rPr>
        <w:t>Repeat Overdraft Accounts:</w:t>
      </w:r>
      <w:r>
        <w:t xml:space="preserve"> an account must be overdrawn or would have been overdrawn if checks had not been returned - 1) for six or more business days during the previous six months; 2) by at least $5525 on two or more business days in the past </w:t>
      </w:r>
      <w:r>
        <w:t xml:space="preserve">six months.   </w:t>
      </w:r>
    </w:p>
    <w:p w14:paraId="476FD307" w14:textId="77777777" w:rsidR="009609DB" w:rsidRDefault="00E576C5">
      <w:pPr>
        <w:numPr>
          <w:ilvl w:val="1"/>
          <w:numId w:val="44"/>
        </w:numPr>
        <w:spacing w:after="0"/>
        <w:jc w:val="both"/>
      </w:pPr>
      <w:r>
        <w:rPr>
          <w:i/>
        </w:rPr>
        <w:t xml:space="preserve">Reasonable Cause to Doubt Collectibility: </w:t>
      </w:r>
      <w:r>
        <w:t xml:space="preserve"> because the check is more than six months old or because the paying institution has sent a stop payment notice. </w:t>
      </w:r>
    </w:p>
    <w:p w14:paraId="27FF9EFE" w14:textId="77777777" w:rsidR="009609DB" w:rsidRDefault="00E576C5">
      <w:pPr>
        <w:numPr>
          <w:ilvl w:val="1"/>
          <w:numId w:val="44"/>
        </w:numPr>
        <w:spacing w:after="0"/>
        <w:jc w:val="both"/>
      </w:pPr>
      <w:r>
        <w:rPr>
          <w:i/>
        </w:rPr>
        <w:t>Emergency Conditions:</w:t>
      </w:r>
      <w:r>
        <w:t xml:space="preserve"> rarely used. Checks that are deposited during situations outsid</w:t>
      </w:r>
      <w:r>
        <w:t xml:space="preserve">e the financial institution’s control (power failure, natural disaster). May be held for any length of time as long as the institution can justify the hold. </w:t>
      </w:r>
    </w:p>
    <w:p w14:paraId="14833BE3" w14:textId="77777777" w:rsidR="009609DB" w:rsidRDefault="009609DB">
      <w:pPr>
        <w:spacing w:after="0"/>
        <w:jc w:val="both"/>
      </w:pPr>
    </w:p>
    <w:p w14:paraId="099D1D21" w14:textId="77777777" w:rsidR="009609DB" w:rsidRDefault="00E576C5">
      <w:pPr>
        <w:spacing w:after="0"/>
        <w:jc w:val="both"/>
      </w:pPr>
      <w:r>
        <w:rPr>
          <w:rFonts w:ascii="Roboto Medium" w:eastAsia="Roboto Medium" w:hAnsi="Roboto Medium" w:cs="Roboto Medium"/>
        </w:rPr>
        <w:t xml:space="preserve">Notifications for Holds on Deposits: </w:t>
      </w:r>
      <w:r>
        <w:t xml:space="preserve">the account holder must be notified in writing. At the time </w:t>
      </w:r>
      <w:r>
        <w:t xml:space="preserve">of deposit or mailed or delivered no later than the first business day following the banking day the deposit was made. </w:t>
      </w:r>
      <w:r>
        <w:br w:type="page"/>
      </w:r>
    </w:p>
    <w:p w14:paraId="6B732E29" w14:textId="77777777" w:rsidR="009609DB" w:rsidRDefault="00E576C5">
      <w:pPr>
        <w:spacing w:after="0"/>
        <w:jc w:val="both"/>
        <w:rPr>
          <w:rFonts w:ascii="Roboto Medium" w:eastAsia="Roboto Medium" w:hAnsi="Roboto Medium" w:cs="Roboto Medium"/>
          <w:sz w:val="40"/>
          <w:szCs w:val="40"/>
        </w:rPr>
      </w:pPr>
      <w:r>
        <w:rPr>
          <w:rFonts w:ascii="Roboto Black" w:eastAsia="Roboto Black" w:hAnsi="Roboto Black" w:cs="Roboto Black"/>
          <w:color w:val="F7B4AF"/>
          <w:sz w:val="40"/>
          <w:szCs w:val="40"/>
        </w:rPr>
        <w:t>—</w:t>
      </w:r>
    </w:p>
    <w:p w14:paraId="3CBEDD6C" w14:textId="77777777" w:rsidR="009609DB" w:rsidRDefault="00E576C5">
      <w:pPr>
        <w:spacing w:after="0"/>
        <w:jc w:val="both"/>
      </w:pPr>
      <w:r>
        <w:rPr>
          <w:rFonts w:ascii="Roboto Medium" w:eastAsia="Roboto Medium" w:hAnsi="Roboto Medium" w:cs="Roboto Medium"/>
          <w:sz w:val="40"/>
          <w:szCs w:val="40"/>
        </w:rPr>
        <w:t xml:space="preserve">Reg E: Handling Errors and Complaints </w:t>
      </w:r>
    </w:p>
    <w:p w14:paraId="01413BE6" w14:textId="77777777" w:rsidR="009609DB" w:rsidRDefault="00E576C5">
      <w:pPr>
        <w:spacing w:after="0"/>
        <w:jc w:val="both"/>
      </w:pPr>
      <w:r>
        <w:t xml:space="preserve">Financial institutions have teng (10) business days to investigate an error or complaint. </w:t>
      </w:r>
    </w:p>
    <w:p w14:paraId="3EA39ADB" w14:textId="77777777" w:rsidR="009609DB" w:rsidRDefault="00E576C5">
      <w:pPr>
        <w:spacing w:after="0"/>
        <w:jc w:val="both"/>
        <w:rPr>
          <w:i/>
        </w:rPr>
      </w:pPr>
      <w:r>
        <w:rPr>
          <w:i/>
        </w:rPr>
        <w:t xml:space="preserve">*Written notifications are not required. </w:t>
      </w:r>
    </w:p>
    <w:p w14:paraId="25789529" w14:textId="77777777" w:rsidR="009609DB" w:rsidRDefault="009609DB">
      <w:pPr>
        <w:spacing w:after="0"/>
        <w:jc w:val="both"/>
      </w:pPr>
    </w:p>
    <w:p w14:paraId="1DFEFD6B" w14:textId="77777777" w:rsidR="009609DB" w:rsidRDefault="00E576C5">
      <w:pPr>
        <w:numPr>
          <w:ilvl w:val="0"/>
          <w:numId w:val="54"/>
        </w:numPr>
        <w:spacing w:after="0"/>
        <w:jc w:val="both"/>
      </w:pPr>
      <w:r>
        <w:rPr>
          <w:i/>
        </w:rPr>
        <w:t xml:space="preserve">EFT Education: </w:t>
      </w:r>
      <w:r>
        <w:t>familiarise yourself with different types of EFTs handled by the institution so we know when an error/compl</w:t>
      </w:r>
      <w:r>
        <w:t>aint comes under the jurisdiction of Reg E.</w:t>
      </w:r>
    </w:p>
    <w:p w14:paraId="5A4CBC33" w14:textId="77777777" w:rsidR="009609DB" w:rsidRDefault="00E576C5">
      <w:pPr>
        <w:numPr>
          <w:ilvl w:val="0"/>
          <w:numId w:val="54"/>
        </w:numPr>
        <w:spacing w:after="0"/>
        <w:jc w:val="both"/>
      </w:pPr>
      <w:r>
        <w:rPr>
          <w:i/>
        </w:rPr>
        <w:t>Recognize Errors:</w:t>
      </w:r>
      <w:r>
        <w:t xml:space="preserve"> so they get logged/investigated within the permitted timeframes.</w:t>
      </w:r>
    </w:p>
    <w:p w14:paraId="4CDCD18F" w14:textId="77777777" w:rsidR="009609DB" w:rsidRDefault="00E576C5">
      <w:pPr>
        <w:numPr>
          <w:ilvl w:val="0"/>
          <w:numId w:val="54"/>
        </w:numPr>
        <w:spacing w:after="0"/>
        <w:jc w:val="both"/>
      </w:pPr>
      <w:r>
        <w:rPr>
          <w:i/>
        </w:rPr>
        <w:t>Reg E Contact or Department:</w:t>
      </w:r>
      <w:r>
        <w:t xml:space="preserve"> know who’s in charge of Reg E error resolution at your institution. This person/department will log </w:t>
      </w:r>
      <w:r>
        <w:t>the EFT error, begin the investigation immediately, and ensure that action is taken and communicated in the permitted timeframes.</w:t>
      </w:r>
    </w:p>
    <w:p w14:paraId="4E603D68" w14:textId="77777777" w:rsidR="009609DB" w:rsidRDefault="00E576C5">
      <w:pPr>
        <w:numPr>
          <w:ilvl w:val="0"/>
          <w:numId w:val="54"/>
        </w:numPr>
        <w:spacing w:after="0"/>
        <w:jc w:val="both"/>
      </w:pPr>
      <w:r>
        <w:rPr>
          <w:i/>
        </w:rPr>
        <w:t>Oral Notice:</w:t>
      </w:r>
      <w:r>
        <w:t xml:space="preserve"> don’t wait for written notice. </w:t>
      </w:r>
    </w:p>
    <w:p w14:paraId="5D208C2E" w14:textId="77777777" w:rsidR="009609DB" w:rsidRDefault="009609DB">
      <w:pPr>
        <w:spacing w:after="0"/>
        <w:jc w:val="both"/>
      </w:pPr>
    </w:p>
    <w:p w14:paraId="44AEB2E7" w14:textId="77777777" w:rsidR="009609DB" w:rsidRDefault="00E576C5">
      <w:pPr>
        <w:spacing w:after="0"/>
        <w:jc w:val="both"/>
        <w:rPr>
          <w:rFonts w:ascii="Roboto Medium" w:eastAsia="Roboto Medium" w:hAnsi="Roboto Medium" w:cs="Roboto Medium"/>
        </w:rPr>
      </w:pPr>
      <w:r>
        <w:rPr>
          <w:rFonts w:ascii="Roboto Medium" w:eastAsia="Roboto Medium" w:hAnsi="Roboto Medium" w:cs="Roboto Medium"/>
        </w:rPr>
        <w:t xml:space="preserve">What is an error? </w:t>
      </w:r>
    </w:p>
    <w:p w14:paraId="7D121ADC" w14:textId="77777777" w:rsidR="009609DB" w:rsidRDefault="00E576C5">
      <w:pPr>
        <w:numPr>
          <w:ilvl w:val="0"/>
          <w:numId w:val="14"/>
        </w:numPr>
        <w:spacing w:after="0"/>
        <w:jc w:val="both"/>
      </w:pPr>
      <w:r>
        <w:t>Unauthorized EFT.</w:t>
      </w:r>
    </w:p>
    <w:p w14:paraId="3A9D6D0C" w14:textId="77777777" w:rsidR="009609DB" w:rsidRDefault="00E576C5">
      <w:pPr>
        <w:numPr>
          <w:ilvl w:val="0"/>
          <w:numId w:val="14"/>
        </w:numPr>
        <w:spacing w:after="0"/>
        <w:jc w:val="both"/>
      </w:pPr>
      <w:r>
        <w:t>Incorrect EFT.</w:t>
      </w:r>
    </w:p>
    <w:p w14:paraId="446D3A67" w14:textId="77777777" w:rsidR="009609DB" w:rsidRDefault="00E576C5">
      <w:pPr>
        <w:numPr>
          <w:ilvl w:val="0"/>
          <w:numId w:val="14"/>
        </w:numPr>
        <w:spacing w:after="0"/>
        <w:jc w:val="both"/>
      </w:pPr>
      <w:r>
        <w:t>Omission of EFT on a Periodi</w:t>
      </w:r>
      <w:r>
        <w:t>c statement.</w:t>
      </w:r>
    </w:p>
    <w:p w14:paraId="2D66617A" w14:textId="77777777" w:rsidR="009609DB" w:rsidRDefault="00E576C5">
      <w:pPr>
        <w:numPr>
          <w:ilvl w:val="0"/>
          <w:numId w:val="14"/>
        </w:numPr>
        <w:spacing w:after="0"/>
        <w:jc w:val="both"/>
      </w:pPr>
      <w:r>
        <w:t>Computer or bookkeeping errors.</w:t>
      </w:r>
    </w:p>
    <w:p w14:paraId="4BB659EA" w14:textId="77777777" w:rsidR="009609DB" w:rsidRDefault="00E576C5">
      <w:pPr>
        <w:numPr>
          <w:ilvl w:val="0"/>
          <w:numId w:val="14"/>
        </w:numPr>
        <w:spacing w:after="0"/>
        <w:jc w:val="both"/>
      </w:pPr>
      <w:r>
        <w:t>Wrong amount of money issued at an electronic terminal.</w:t>
      </w:r>
    </w:p>
    <w:p w14:paraId="2DA4429F" w14:textId="77777777" w:rsidR="009609DB" w:rsidRDefault="00E576C5">
      <w:pPr>
        <w:numPr>
          <w:ilvl w:val="0"/>
          <w:numId w:val="14"/>
        </w:numPr>
        <w:spacing w:after="0"/>
        <w:jc w:val="both"/>
      </w:pPr>
      <w:r>
        <w:t>Improper Identification of EFT.</w:t>
      </w:r>
    </w:p>
    <w:p w14:paraId="119C94B9" w14:textId="77777777" w:rsidR="009609DB" w:rsidRDefault="009609DB">
      <w:pPr>
        <w:spacing w:after="0"/>
        <w:jc w:val="both"/>
      </w:pPr>
    </w:p>
    <w:p w14:paraId="3F023135" w14:textId="77777777" w:rsidR="009609DB" w:rsidRDefault="00E576C5">
      <w:pPr>
        <w:spacing w:after="0"/>
        <w:jc w:val="both"/>
      </w:pPr>
      <w:r>
        <w:rPr>
          <w:rFonts w:ascii="Roboto Medium" w:eastAsia="Roboto Medium" w:hAnsi="Roboto Medium" w:cs="Roboto Medium"/>
        </w:rPr>
        <w:t>What is not an EFT Error?</w:t>
      </w:r>
      <w:r>
        <w:t xml:space="preserve"> (these situations don’t require investigation).</w:t>
      </w:r>
    </w:p>
    <w:p w14:paraId="52269A57" w14:textId="77777777" w:rsidR="009609DB" w:rsidRDefault="00E576C5">
      <w:pPr>
        <w:numPr>
          <w:ilvl w:val="0"/>
          <w:numId w:val="36"/>
        </w:numPr>
        <w:spacing w:after="0"/>
        <w:jc w:val="both"/>
      </w:pPr>
      <w:r>
        <w:t>Routine Balance Inquiries: e.g. verification of account balance.</w:t>
      </w:r>
    </w:p>
    <w:p w14:paraId="2DFBDE83" w14:textId="77777777" w:rsidR="009609DB" w:rsidRDefault="00E576C5">
      <w:pPr>
        <w:numPr>
          <w:ilvl w:val="0"/>
          <w:numId w:val="36"/>
        </w:numPr>
        <w:spacing w:after="0"/>
        <w:jc w:val="both"/>
      </w:pPr>
      <w:r>
        <w:t>Routine Complaints: e.g. complaint about fees for being too expensive.</w:t>
      </w:r>
    </w:p>
    <w:p w14:paraId="32941870" w14:textId="77777777" w:rsidR="009609DB" w:rsidRDefault="00E576C5">
      <w:pPr>
        <w:numPr>
          <w:ilvl w:val="0"/>
          <w:numId w:val="36"/>
        </w:numPr>
        <w:spacing w:after="0"/>
        <w:jc w:val="both"/>
      </w:pPr>
      <w:r>
        <w:t>Duplicate Document Requests: e.g. someone asks for copies of statements twice.</w:t>
      </w:r>
    </w:p>
    <w:p w14:paraId="767A5A26" w14:textId="77777777" w:rsidR="009609DB" w:rsidRDefault="00E576C5">
      <w:pPr>
        <w:numPr>
          <w:ilvl w:val="0"/>
          <w:numId w:val="36"/>
        </w:numPr>
        <w:spacing w:after="0"/>
        <w:jc w:val="both"/>
      </w:pPr>
      <w:r>
        <w:t>Consumer Requests for Tax or Recordkeepin</w:t>
      </w:r>
      <w:r>
        <w:t xml:space="preserve">g Purposes. </w:t>
      </w:r>
    </w:p>
    <w:p w14:paraId="4EE15F5C" w14:textId="77777777" w:rsidR="009609DB" w:rsidRDefault="009609DB">
      <w:pPr>
        <w:spacing w:after="0"/>
        <w:jc w:val="both"/>
      </w:pPr>
    </w:p>
    <w:p w14:paraId="37143A7E" w14:textId="77777777" w:rsidR="009609DB" w:rsidRDefault="00E576C5">
      <w:pPr>
        <w:spacing w:after="0"/>
        <w:jc w:val="both"/>
      </w:pPr>
      <w:r>
        <w:rPr>
          <w:rFonts w:ascii="Roboto Medium" w:eastAsia="Roboto Medium" w:hAnsi="Roboto Medium" w:cs="Roboto Medium"/>
        </w:rPr>
        <w:t>Reg E Contact or Department:</w:t>
      </w:r>
      <w:r>
        <w:t xml:space="preserve"> most financial institutions have either one person o a central group to handle potential errors and complaints, to guarantee that errors are properly recorded, tracked, and processed in the required timeframes. </w:t>
      </w:r>
    </w:p>
    <w:p w14:paraId="1E14C719" w14:textId="77777777" w:rsidR="009609DB" w:rsidRDefault="009609DB">
      <w:pPr>
        <w:spacing w:after="0"/>
        <w:jc w:val="both"/>
      </w:pPr>
    </w:p>
    <w:p w14:paraId="1E26BCF6" w14:textId="77777777" w:rsidR="009609DB" w:rsidRDefault="00E576C5">
      <w:pPr>
        <w:spacing w:after="0"/>
        <w:jc w:val="both"/>
      </w:pPr>
      <w:r>
        <w:rPr>
          <w:rFonts w:ascii="Roboto Medium" w:eastAsia="Roboto Medium" w:hAnsi="Roboto Medium" w:cs="Roboto Medium"/>
        </w:rPr>
        <w:t xml:space="preserve">EFT Error Log: </w:t>
      </w:r>
      <w:r>
        <w:t>the contact/group should be responsible for maintaining a log of all EFT errors and alleged EFT errors. The should capture:</w:t>
      </w:r>
    </w:p>
    <w:p w14:paraId="4F2BE9A8" w14:textId="77777777" w:rsidR="009609DB" w:rsidRDefault="00E576C5">
      <w:pPr>
        <w:numPr>
          <w:ilvl w:val="0"/>
          <w:numId w:val="57"/>
        </w:numPr>
        <w:spacing w:after="0"/>
        <w:jc w:val="both"/>
      </w:pPr>
      <w:r>
        <w:t>The individual, office, or department handling the complaint.</w:t>
      </w:r>
    </w:p>
    <w:p w14:paraId="62AFA606" w14:textId="77777777" w:rsidR="009609DB" w:rsidRDefault="00E576C5">
      <w:pPr>
        <w:numPr>
          <w:ilvl w:val="0"/>
          <w:numId w:val="57"/>
        </w:numPr>
        <w:spacing w:after="0"/>
        <w:jc w:val="both"/>
      </w:pPr>
      <w:r>
        <w:t>The individual assigned to investigate the error.</w:t>
      </w:r>
    </w:p>
    <w:p w14:paraId="078125C6" w14:textId="77777777" w:rsidR="009609DB" w:rsidRDefault="00E576C5">
      <w:pPr>
        <w:numPr>
          <w:ilvl w:val="0"/>
          <w:numId w:val="57"/>
        </w:numPr>
        <w:spacing w:after="0"/>
        <w:jc w:val="both"/>
      </w:pPr>
      <w:r>
        <w:t xml:space="preserve">The date the error, notification, or complaint was received. </w:t>
      </w:r>
    </w:p>
    <w:p w14:paraId="0092DE7F" w14:textId="77777777" w:rsidR="009609DB" w:rsidRDefault="00E576C5">
      <w:pPr>
        <w:numPr>
          <w:ilvl w:val="0"/>
          <w:numId w:val="57"/>
        </w:numPr>
        <w:spacing w:after="0"/>
        <w:jc w:val="both"/>
      </w:pPr>
      <w:r>
        <w:t xml:space="preserve">Whether the deadlines for error resolution were met. </w:t>
      </w:r>
    </w:p>
    <w:p w14:paraId="1D6E5F24" w14:textId="77777777" w:rsidR="009609DB" w:rsidRDefault="009609DB">
      <w:pPr>
        <w:spacing w:after="0"/>
        <w:jc w:val="both"/>
      </w:pPr>
    </w:p>
    <w:p w14:paraId="2E44B9FA" w14:textId="77777777" w:rsidR="009609DB" w:rsidRDefault="00E576C5">
      <w:pPr>
        <w:spacing w:after="0"/>
        <w:jc w:val="both"/>
      </w:pPr>
      <w:r>
        <w:t>Most financial institutions</w:t>
      </w:r>
      <w:r>
        <w:t xml:space="preserve"> used a standardized Reg E inquiry/complaint form.</w:t>
      </w:r>
    </w:p>
    <w:p w14:paraId="1D9F7F41" w14:textId="77777777" w:rsidR="009609DB" w:rsidRDefault="009609DB">
      <w:pPr>
        <w:spacing w:after="0"/>
        <w:jc w:val="both"/>
      </w:pPr>
    </w:p>
    <w:p w14:paraId="0AE1B121" w14:textId="77777777" w:rsidR="009609DB" w:rsidRDefault="00E576C5">
      <w:pPr>
        <w:spacing w:after="0"/>
        <w:jc w:val="both"/>
      </w:pPr>
      <w:r>
        <w:rPr>
          <w:rFonts w:ascii="Roboto Medium" w:eastAsia="Roboto Medium" w:hAnsi="Roboto Medium" w:cs="Roboto Medium"/>
        </w:rPr>
        <w:t>What consumers must report:</w:t>
      </w:r>
      <w:r>
        <w:t xml:space="preserve"> must provide the institution with enough information to identify the account and the name on the account. If the actual account number is not provided, a SSN or some other uniq</w:t>
      </w:r>
      <w:r>
        <w:t xml:space="preserve">ue identifier is enough. Consumers must provide as much detail as possible about the suspected error, such as the amount involved and the date it occurred. </w:t>
      </w:r>
    </w:p>
    <w:p w14:paraId="0F54E5EB" w14:textId="77777777" w:rsidR="009609DB" w:rsidRDefault="009609DB">
      <w:pPr>
        <w:spacing w:after="0"/>
        <w:jc w:val="both"/>
      </w:pPr>
    </w:p>
    <w:p w14:paraId="47051690" w14:textId="77777777" w:rsidR="009609DB" w:rsidRDefault="00E576C5">
      <w:pPr>
        <w:spacing w:after="0"/>
        <w:jc w:val="both"/>
      </w:pPr>
      <w:r>
        <w:rPr>
          <w:rFonts w:ascii="Roboto Medium" w:eastAsia="Roboto Medium" w:hAnsi="Roboto Medium" w:cs="Roboto Medium"/>
        </w:rPr>
        <w:t>Liability and Consumer Reporting Timeframes:</w:t>
      </w:r>
      <w:r>
        <w:t xml:space="preserve"> the financial institution must receive the allegation</w:t>
      </w:r>
      <w:r>
        <w:t xml:space="preserve"> of error no more than 60 days after the institution issued the periodic statement containing the error. For payroll card accounts, an error report is ‘timely’ when it’s made within 60 days of either: </w:t>
      </w:r>
    </w:p>
    <w:p w14:paraId="293F7EA0" w14:textId="77777777" w:rsidR="009609DB" w:rsidRDefault="00E576C5">
      <w:pPr>
        <w:numPr>
          <w:ilvl w:val="0"/>
          <w:numId w:val="37"/>
        </w:numPr>
        <w:spacing w:after="0"/>
        <w:jc w:val="both"/>
      </w:pPr>
      <w:r>
        <w:t>The date the consumer accesses the EFT history that in</w:t>
      </w:r>
      <w:r>
        <w:t>cludes the disputed transaction.</w:t>
      </w:r>
    </w:p>
    <w:p w14:paraId="03E975ED" w14:textId="77777777" w:rsidR="009609DB" w:rsidRDefault="00E576C5">
      <w:pPr>
        <w:numPr>
          <w:ilvl w:val="0"/>
          <w:numId w:val="37"/>
        </w:numPr>
        <w:spacing w:after="0"/>
        <w:jc w:val="both"/>
      </w:pPr>
      <w:r>
        <w:t xml:space="preserve">The date the financial institution sends the written history that includes the disputed transaction. </w:t>
      </w:r>
    </w:p>
    <w:p w14:paraId="2E5DC89C" w14:textId="77777777" w:rsidR="009609DB" w:rsidRDefault="00E576C5">
      <w:pPr>
        <w:spacing w:after="0"/>
        <w:jc w:val="both"/>
        <w:rPr>
          <w:i/>
        </w:rPr>
      </w:pPr>
      <w:r>
        <w:rPr>
          <w:i/>
        </w:rPr>
        <w:t>*Financial institutions must investigate all error allegations related to unauthorized transactions before imposing any l</w:t>
      </w:r>
      <w:r>
        <w:rPr>
          <w:i/>
        </w:rPr>
        <w:t xml:space="preserve">iability. </w:t>
      </w:r>
    </w:p>
    <w:p w14:paraId="5EE5D566" w14:textId="77777777" w:rsidR="009609DB" w:rsidRDefault="009609DB">
      <w:pPr>
        <w:spacing w:after="0"/>
        <w:jc w:val="both"/>
      </w:pPr>
    </w:p>
    <w:p w14:paraId="323883E5" w14:textId="77777777" w:rsidR="009609DB" w:rsidRDefault="00E576C5">
      <w:pPr>
        <w:spacing w:after="0"/>
        <w:jc w:val="both"/>
        <w:rPr>
          <w:rFonts w:ascii="Roboto Medium" w:eastAsia="Roboto Medium" w:hAnsi="Roboto Medium" w:cs="Roboto Medium"/>
        </w:rPr>
      </w:pPr>
      <w:r>
        <w:rPr>
          <w:rFonts w:ascii="Roboto Medium" w:eastAsia="Roboto Medium" w:hAnsi="Roboto Medium" w:cs="Roboto Medium"/>
        </w:rPr>
        <w:t xml:space="preserve">EFT Error Investigation Timelines. </w:t>
      </w:r>
    </w:p>
    <w:p w14:paraId="3D28B9DD" w14:textId="77777777" w:rsidR="009609DB" w:rsidRDefault="00E576C5">
      <w:pPr>
        <w:numPr>
          <w:ilvl w:val="0"/>
          <w:numId w:val="10"/>
        </w:numPr>
        <w:spacing w:after="0"/>
        <w:jc w:val="both"/>
      </w:pPr>
      <w:r>
        <w:rPr>
          <w:i/>
        </w:rPr>
        <w:t>When an account is not provisionally credited:</w:t>
      </w:r>
      <w:r>
        <w:t xml:space="preserve"> must promptly investigate any alleged error and reveal the findings within 10 business days of being notified of the error. It should be corrected no more than 1</w:t>
      </w:r>
      <w:r>
        <w:t xml:space="preserve"> business day later. The institution must report the results of its investigation to the consumer within 3 business days of concluding the investigation. </w:t>
      </w:r>
    </w:p>
    <w:p w14:paraId="5E6F2CAC" w14:textId="77777777" w:rsidR="009609DB" w:rsidRDefault="00E576C5">
      <w:pPr>
        <w:numPr>
          <w:ilvl w:val="0"/>
          <w:numId w:val="10"/>
        </w:numPr>
        <w:spacing w:after="0"/>
        <w:jc w:val="both"/>
      </w:pPr>
      <w:r>
        <w:rPr>
          <w:i/>
        </w:rPr>
        <w:t>When an account is provisionally credited:</w:t>
      </w:r>
      <w:r>
        <w:t xml:space="preserve"> the institution may take 45 calendar days to investigate a</w:t>
      </w:r>
      <w:r>
        <w:t>n error only if it meets the following requirements 1) the consumer’s account is provisionally credited for the disputed amount within 10 business days. 2) The consumer has access to provisionally credited money during the investigation. 3) Within 2 busine</w:t>
      </w:r>
      <w:r>
        <w:t xml:space="preserve">ss days of the provisional credit, the consumer must be notified (orally or in writing) of the amount, the date of the credit and the fact that the consumer does have access to those funds during the length of the investigation. </w:t>
      </w:r>
    </w:p>
    <w:p w14:paraId="6A11B712" w14:textId="77777777" w:rsidR="009609DB" w:rsidRDefault="00E576C5">
      <w:pPr>
        <w:numPr>
          <w:ilvl w:val="0"/>
          <w:numId w:val="10"/>
        </w:numPr>
        <w:spacing w:after="0"/>
        <w:jc w:val="both"/>
      </w:pPr>
      <w:r>
        <w:rPr>
          <w:i/>
        </w:rPr>
        <w:t>Foreign and POS Debit Card</w:t>
      </w:r>
      <w:r>
        <w:rPr>
          <w:i/>
        </w:rPr>
        <w:t xml:space="preserve"> Transactions: </w:t>
      </w:r>
      <w:r>
        <w:t>financial institutions have more time to investigate if: 1) An EFT was not initiated in a state (PR, District of Columbia, or any territory or possession of the U.S.) 2) It’s a POS card transaction. It may take up to 90 calendar days if it p</w:t>
      </w:r>
      <w:r>
        <w:t>rovisionally credits the consumer’s account with the disputed amount within 10 business days.</w:t>
      </w:r>
    </w:p>
    <w:p w14:paraId="44A91FA8" w14:textId="77777777" w:rsidR="009609DB" w:rsidRDefault="00E576C5">
      <w:pPr>
        <w:numPr>
          <w:ilvl w:val="0"/>
          <w:numId w:val="10"/>
        </w:numPr>
        <w:spacing w:after="0"/>
        <w:jc w:val="both"/>
      </w:pPr>
      <w:r>
        <w:rPr>
          <w:i/>
        </w:rPr>
        <w:t xml:space="preserve">Transactions Involving a New Account: </w:t>
      </w:r>
      <w:r>
        <w:t>within 30 days of the first deposit to the affected account, the institution must determine whether or not an error occurred</w:t>
      </w:r>
      <w:r>
        <w:t xml:space="preserve"> within 20 business days of receipt of the notice. For new accounts disputes, a 90-calendar-day period applies for the investigation if the institution provisionally credits the consumer’s account within 20 business days. The institution must disclose this</w:t>
      </w:r>
      <w:r>
        <w:t xml:space="preserve"> information to the consumer. </w:t>
      </w:r>
    </w:p>
    <w:p w14:paraId="27303C03" w14:textId="77777777" w:rsidR="009609DB" w:rsidRDefault="00E576C5">
      <w:pPr>
        <w:numPr>
          <w:ilvl w:val="0"/>
          <w:numId w:val="10"/>
        </w:numPr>
        <w:spacing w:after="0"/>
        <w:jc w:val="both"/>
      </w:pPr>
      <w:r>
        <w:t xml:space="preserve">Transactions Involving Extensions of Credit: Reg Z (Truth in Lending) billing error resolution requirements may apply - if a transaction has both EFT and credit aspects, then Reg E controls the transaction, and Reg Z applies </w:t>
      </w:r>
      <w:r>
        <w:t xml:space="preserve">only to the credit-related aspects of the situation that Reg E doesn’t cover. (e.g $20 withdrawal and receiving $200 causing and overdraft - extension of credit). </w:t>
      </w:r>
    </w:p>
    <w:p w14:paraId="007AF99D" w14:textId="77777777" w:rsidR="009609DB" w:rsidRDefault="009609DB">
      <w:pPr>
        <w:spacing w:after="0"/>
        <w:ind w:left="0"/>
        <w:jc w:val="both"/>
      </w:pPr>
    </w:p>
    <w:p w14:paraId="08C6AA32" w14:textId="77777777" w:rsidR="009609DB" w:rsidRDefault="009609DB">
      <w:pPr>
        <w:spacing w:after="0"/>
        <w:jc w:val="both"/>
      </w:pPr>
    </w:p>
    <w:p w14:paraId="487BEF72" w14:textId="77777777" w:rsidR="009609DB" w:rsidRDefault="00E576C5">
      <w:pPr>
        <w:spacing w:after="0"/>
        <w:jc w:val="both"/>
      </w:pPr>
      <w:r>
        <w:rPr>
          <w:rFonts w:ascii="Roboto Medium" w:eastAsia="Roboto Medium" w:hAnsi="Roboto Medium" w:cs="Roboto Medium"/>
          <w:sz w:val="32"/>
          <w:szCs w:val="32"/>
        </w:rPr>
        <w:t>EFT Error Investigation FAQs</w:t>
      </w:r>
    </w:p>
    <w:p w14:paraId="559DBEFE" w14:textId="77777777" w:rsidR="009609DB" w:rsidRDefault="00E576C5">
      <w:pPr>
        <w:spacing w:after="0"/>
        <w:jc w:val="both"/>
        <w:rPr>
          <w:rFonts w:ascii="Roboto Medium" w:eastAsia="Roboto Medium" w:hAnsi="Roboto Medium" w:cs="Roboto Medium"/>
        </w:rPr>
      </w:pPr>
      <w:r>
        <w:rPr>
          <w:rFonts w:ascii="Roboto Medium" w:eastAsia="Roboto Medium" w:hAnsi="Roboto Medium" w:cs="Roboto Medium"/>
        </w:rPr>
        <w:t xml:space="preserve">What if your institution requires written confirmation? </w:t>
      </w:r>
    </w:p>
    <w:p w14:paraId="1FB4FEE0" w14:textId="77777777" w:rsidR="009609DB" w:rsidRDefault="00E576C5">
      <w:pPr>
        <w:spacing w:after="0"/>
        <w:jc w:val="both"/>
      </w:pPr>
      <w:r>
        <w:t>If the consumer fails to respond to that request within 10 business days, the institution can take 45 calendar days and not provisionally credit the consumer’s account.</w:t>
      </w:r>
    </w:p>
    <w:p w14:paraId="7DA2A0BA" w14:textId="77777777" w:rsidR="009609DB" w:rsidRDefault="009609DB">
      <w:pPr>
        <w:spacing w:after="0"/>
        <w:jc w:val="both"/>
      </w:pPr>
    </w:p>
    <w:p w14:paraId="62FCF91A" w14:textId="77777777" w:rsidR="009609DB" w:rsidRDefault="00E576C5">
      <w:pPr>
        <w:spacing w:after="0"/>
        <w:jc w:val="both"/>
      </w:pPr>
      <w:r>
        <w:t xml:space="preserve">If there’s a dispute about a POS, foreign, or new account transaction, and if written </w:t>
      </w:r>
      <w:r>
        <w:t>confirmation is not received, an institution can take 90 calendar days to investigate without provisionally crediting the account for the dispute amount.</w:t>
      </w:r>
    </w:p>
    <w:p w14:paraId="1DED4C44" w14:textId="77777777" w:rsidR="009609DB" w:rsidRDefault="009609DB">
      <w:pPr>
        <w:spacing w:after="0"/>
        <w:jc w:val="both"/>
      </w:pPr>
    </w:p>
    <w:p w14:paraId="33937CCF" w14:textId="77777777" w:rsidR="009609DB" w:rsidRDefault="00E576C5">
      <w:pPr>
        <w:spacing w:after="0"/>
        <w:jc w:val="both"/>
        <w:rPr>
          <w:rFonts w:ascii="Roboto Medium" w:eastAsia="Roboto Medium" w:hAnsi="Roboto Medium" w:cs="Roboto Medium"/>
          <w:i/>
        </w:rPr>
      </w:pPr>
      <w:r>
        <w:rPr>
          <w:rFonts w:ascii="Roboto Medium" w:eastAsia="Roboto Medium" w:hAnsi="Roboto Medium" w:cs="Roboto Medium"/>
          <w:i/>
        </w:rPr>
        <w:t>Two requirements (or they might be violating Reg E):</w:t>
      </w:r>
    </w:p>
    <w:p w14:paraId="3C27DC34" w14:textId="77777777" w:rsidR="009609DB" w:rsidRDefault="00E576C5">
      <w:pPr>
        <w:numPr>
          <w:ilvl w:val="0"/>
          <w:numId w:val="64"/>
        </w:numPr>
        <w:spacing w:after="0"/>
        <w:jc w:val="both"/>
      </w:pPr>
      <w:r>
        <w:t>The consumer must be informed of the written confirmation requirement at the time “notice” is given. And provide the address of where to send it.</w:t>
      </w:r>
    </w:p>
    <w:p w14:paraId="603789E9" w14:textId="77777777" w:rsidR="009609DB" w:rsidRDefault="00E576C5">
      <w:pPr>
        <w:numPr>
          <w:ilvl w:val="0"/>
          <w:numId w:val="64"/>
        </w:numPr>
        <w:spacing w:after="0"/>
        <w:jc w:val="both"/>
      </w:pPr>
      <w:r>
        <w:t>A consumer’s written notice should be considered “given” at the time the consumer mails the notice or delivers</w:t>
      </w:r>
      <w:r>
        <w:t xml:space="preserve"> it to the institution. </w:t>
      </w:r>
    </w:p>
    <w:p w14:paraId="4DB29360" w14:textId="77777777" w:rsidR="009609DB" w:rsidRDefault="009609DB">
      <w:pPr>
        <w:spacing w:after="0"/>
        <w:jc w:val="both"/>
      </w:pPr>
    </w:p>
    <w:p w14:paraId="56CC9AA6" w14:textId="77777777" w:rsidR="009609DB" w:rsidRDefault="00E576C5">
      <w:pPr>
        <w:spacing w:after="0"/>
        <w:jc w:val="both"/>
        <w:rPr>
          <w:rFonts w:ascii="Roboto Medium" w:eastAsia="Roboto Medium" w:hAnsi="Roboto Medium" w:cs="Roboto Medium"/>
        </w:rPr>
      </w:pPr>
      <w:r>
        <w:rPr>
          <w:rFonts w:ascii="Roboto Medium" w:eastAsia="Roboto Medium" w:hAnsi="Roboto Medium" w:cs="Roboto Medium"/>
        </w:rPr>
        <w:t xml:space="preserve">What if the consumer was wrong and the account was already provisionally credited? </w:t>
      </w:r>
    </w:p>
    <w:p w14:paraId="0255A4CE" w14:textId="77777777" w:rsidR="009609DB" w:rsidRDefault="00E576C5">
      <w:pPr>
        <w:spacing w:after="0"/>
        <w:jc w:val="both"/>
      </w:pPr>
      <w:r>
        <w:t>No error is discovered within the 45-day timeframe, an institution may remove the funds from the customer’s account but must notify the consumer o</w:t>
      </w:r>
      <w:r>
        <w:t xml:space="preserve">f the date and the amount to be removed. </w:t>
      </w:r>
    </w:p>
    <w:p w14:paraId="2AA025CA" w14:textId="77777777" w:rsidR="009609DB" w:rsidRDefault="009609DB">
      <w:pPr>
        <w:spacing w:after="0"/>
        <w:jc w:val="both"/>
      </w:pPr>
    </w:p>
    <w:p w14:paraId="5CD67DA4" w14:textId="77777777" w:rsidR="009609DB" w:rsidRDefault="00E576C5">
      <w:pPr>
        <w:spacing w:after="0"/>
        <w:jc w:val="both"/>
      </w:pPr>
      <w:r>
        <w:t xml:space="preserve">For 5 business days, the institution can’t charge an overdraft fee but after that period, your institution can refuse POS transactions and charge the fee. </w:t>
      </w:r>
    </w:p>
    <w:p w14:paraId="2B9EE375" w14:textId="77777777" w:rsidR="009609DB" w:rsidRDefault="009609DB">
      <w:pPr>
        <w:spacing w:after="0"/>
        <w:jc w:val="both"/>
      </w:pPr>
    </w:p>
    <w:p w14:paraId="0988C20B" w14:textId="77777777" w:rsidR="009609DB" w:rsidRDefault="00E576C5">
      <w:pPr>
        <w:spacing w:after="0"/>
        <w:jc w:val="both"/>
      </w:pPr>
      <w:r>
        <w:t>If during the 5 business days after transmitting the not</w:t>
      </w:r>
      <w:r>
        <w:t xml:space="preserve">ice, the consumer attempts a transaction that would have resulted in an overdraft even if the credited funds were still on deposit, then your institution doesn’t have to honor the transaction. </w:t>
      </w:r>
    </w:p>
    <w:p w14:paraId="5E88DEDC" w14:textId="77777777" w:rsidR="009609DB" w:rsidRDefault="009609DB">
      <w:pPr>
        <w:spacing w:after="0"/>
        <w:jc w:val="both"/>
      </w:pPr>
    </w:p>
    <w:p w14:paraId="43DA86F9" w14:textId="77777777" w:rsidR="009609DB" w:rsidRDefault="00E576C5">
      <w:pPr>
        <w:spacing w:after="0"/>
        <w:jc w:val="both"/>
        <w:rPr>
          <w:rFonts w:ascii="Roboto Medium" w:eastAsia="Roboto Medium" w:hAnsi="Roboto Medium" w:cs="Roboto Medium"/>
        </w:rPr>
      </w:pPr>
      <w:r>
        <w:rPr>
          <w:rFonts w:ascii="Roboto Medium" w:eastAsia="Roboto Medium" w:hAnsi="Roboto Medium" w:cs="Roboto Medium"/>
        </w:rPr>
        <w:t xml:space="preserve">What if a consumer withdraws an error? </w:t>
      </w:r>
    </w:p>
    <w:p w14:paraId="3178CB42" w14:textId="77777777" w:rsidR="009609DB" w:rsidRDefault="00E576C5">
      <w:pPr>
        <w:spacing w:after="0"/>
        <w:jc w:val="both"/>
      </w:pPr>
      <w:r>
        <w:t>If a consumer withdra</w:t>
      </w:r>
      <w:r>
        <w:t>ws a notice of error before the investigation is completed, the institution should mark these withdrawals clearly in the institution’s records.</w:t>
      </w:r>
    </w:p>
    <w:p w14:paraId="021A83CA" w14:textId="77777777" w:rsidR="009609DB" w:rsidRDefault="009609DB">
      <w:pPr>
        <w:spacing w:after="0"/>
        <w:jc w:val="both"/>
      </w:pPr>
    </w:p>
    <w:p w14:paraId="4E3E8392" w14:textId="77777777" w:rsidR="009609DB" w:rsidRDefault="00E576C5">
      <w:pPr>
        <w:spacing w:after="0"/>
        <w:jc w:val="both"/>
      </w:pPr>
      <w:r>
        <w:t>If proper documentation is not carried out, it may appear that the institution has violated Reg E by failing to</w:t>
      </w:r>
      <w:r>
        <w:t xml:space="preserve"> properly conclude the investigation. </w:t>
      </w:r>
    </w:p>
    <w:p w14:paraId="4F4A51CE" w14:textId="77777777" w:rsidR="009609DB" w:rsidRDefault="009609DB">
      <w:pPr>
        <w:spacing w:after="0"/>
        <w:jc w:val="both"/>
      </w:pPr>
    </w:p>
    <w:p w14:paraId="71312D8A" w14:textId="77777777" w:rsidR="009609DB" w:rsidRDefault="00E576C5">
      <w:pPr>
        <w:spacing w:after="0"/>
        <w:jc w:val="both"/>
      </w:pPr>
      <w:r>
        <w:rPr>
          <w:rFonts w:ascii="Roboto Medium" w:eastAsia="Roboto Medium" w:hAnsi="Roboto Medium" w:cs="Roboto Medium"/>
          <w:sz w:val="32"/>
          <w:szCs w:val="32"/>
        </w:rPr>
        <w:t>Communicating the Results of the Investigation.</w:t>
      </w:r>
    </w:p>
    <w:p w14:paraId="06AD01F2" w14:textId="77777777" w:rsidR="009609DB" w:rsidRDefault="009609DB">
      <w:pPr>
        <w:spacing w:after="0"/>
        <w:jc w:val="both"/>
      </w:pPr>
    </w:p>
    <w:p w14:paraId="3630494D" w14:textId="77777777" w:rsidR="009609DB" w:rsidRDefault="00E576C5">
      <w:pPr>
        <w:spacing w:after="0"/>
        <w:jc w:val="both"/>
      </w:pPr>
      <w:r>
        <w:t>It should be communicated to the consumer and the Reg E contact or department (if the investigation was handled by another individual). With sufficient internal docume</w:t>
      </w:r>
      <w:r>
        <w:t xml:space="preserve">ntation. </w:t>
      </w:r>
    </w:p>
    <w:p w14:paraId="7578E523" w14:textId="77777777" w:rsidR="009609DB" w:rsidRDefault="009609DB">
      <w:pPr>
        <w:spacing w:after="0"/>
        <w:jc w:val="both"/>
      </w:pPr>
    </w:p>
    <w:p w14:paraId="39FB6B92" w14:textId="77777777" w:rsidR="009609DB" w:rsidRDefault="00E576C5">
      <w:pPr>
        <w:spacing w:after="0"/>
        <w:jc w:val="both"/>
      </w:pPr>
      <w:r>
        <w:rPr>
          <w:rFonts w:ascii="Roboto Medium" w:eastAsia="Roboto Medium" w:hAnsi="Roboto Medium" w:cs="Roboto Medium"/>
        </w:rPr>
        <w:t xml:space="preserve">Investigation Findings: </w:t>
      </w:r>
      <w:r>
        <w:t xml:space="preserve">the consumer shall be given a written explanation of the findings noting the right to request documentation used to make the determination. If requested, it should be provided promptly. </w:t>
      </w:r>
    </w:p>
    <w:p w14:paraId="7D5AA39E" w14:textId="77777777" w:rsidR="009609DB" w:rsidRDefault="009609DB">
      <w:pPr>
        <w:spacing w:after="0"/>
        <w:jc w:val="both"/>
      </w:pPr>
    </w:p>
    <w:p w14:paraId="1943CD9A" w14:textId="77777777" w:rsidR="009609DB" w:rsidRDefault="00E576C5">
      <w:pPr>
        <w:spacing w:after="0"/>
        <w:jc w:val="both"/>
      </w:pPr>
      <w:r>
        <w:rPr>
          <w:rFonts w:ascii="Roboto Medium" w:eastAsia="Roboto Medium" w:hAnsi="Roboto Medium" w:cs="Roboto Medium"/>
        </w:rPr>
        <w:t>Error Investigations and Third-Pa</w:t>
      </w:r>
      <w:r>
        <w:rPr>
          <w:rFonts w:ascii="Roboto Medium" w:eastAsia="Roboto Medium" w:hAnsi="Roboto Medium" w:cs="Roboto Medium"/>
        </w:rPr>
        <w:t>rty Records:</w:t>
      </w:r>
      <w:r>
        <w:t xml:space="preserve"> an institution is required to investigate an error only as far as it can by using its own records. Institutions are not required to obtain records from third parties to determine what may have happened. </w:t>
      </w:r>
      <w:r>
        <w:br w:type="page"/>
      </w:r>
    </w:p>
    <w:p w14:paraId="59334152" w14:textId="77777777" w:rsidR="009609DB" w:rsidRDefault="00E576C5">
      <w:pPr>
        <w:spacing w:after="0"/>
        <w:jc w:val="both"/>
        <w:rPr>
          <w:rFonts w:ascii="Roboto Black" w:eastAsia="Roboto Black" w:hAnsi="Roboto Black" w:cs="Roboto Black"/>
          <w:color w:val="FF720B"/>
          <w:sz w:val="40"/>
          <w:szCs w:val="40"/>
        </w:rPr>
      </w:pPr>
      <w:r>
        <w:t xml:space="preserve"> </w:t>
      </w:r>
      <w:r>
        <w:rPr>
          <w:rFonts w:ascii="Roboto Black" w:eastAsia="Roboto Black" w:hAnsi="Roboto Black" w:cs="Roboto Black"/>
          <w:color w:val="F7B4AF"/>
          <w:sz w:val="40"/>
          <w:szCs w:val="40"/>
        </w:rPr>
        <w:t>—</w:t>
      </w:r>
    </w:p>
    <w:p w14:paraId="1E5DBF5B" w14:textId="77777777" w:rsidR="009609DB" w:rsidRDefault="00E576C5">
      <w:pPr>
        <w:pStyle w:val="Heading1"/>
        <w:spacing w:after="0"/>
        <w:ind w:left="720"/>
        <w:jc w:val="both"/>
      </w:pPr>
      <w:bookmarkStart w:id="18" w:name="_2zvji7337uk9" w:colFirst="0" w:colLast="0"/>
      <w:bookmarkEnd w:id="18"/>
      <w:r>
        <w:t>Frontline: Marketing &amp; Social Media</w:t>
      </w:r>
    </w:p>
    <w:p w14:paraId="0D82D45D" w14:textId="77777777" w:rsidR="009609DB" w:rsidRDefault="009609DB">
      <w:pPr>
        <w:spacing w:after="0"/>
        <w:jc w:val="both"/>
        <w:rPr>
          <w:rFonts w:ascii="Roboto Medium" w:eastAsia="Roboto Medium" w:hAnsi="Roboto Medium" w:cs="Roboto Medium"/>
          <w:sz w:val="32"/>
          <w:szCs w:val="32"/>
        </w:rPr>
      </w:pPr>
    </w:p>
    <w:p w14:paraId="6F19A024" w14:textId="77777777" w:rsidR="009609DB" w:rsidRDefault="00E576C5">
      <w:pPr>
        <w:spacing w:after="0"/>
        <w:jc w:val="both"/>
        <w:rPr>
          <w:rFonts w:ascii="Roboto Medium" w:eastAsia="Roboto Medium" w:hAnsi="Roboto Medium" w:cs="Roboto Medium"/>
          <w:sz w:val="32"/>
          <w:szCs w:val="32"/>
        </w:rPr>
      </w:pPr>
      <w:r>
        <w:rPr>
          <w:rFonts w:ascii="Roboto Medium" w:eastAsia="Roboto Medium" w:hAnsi="Roboto Medium" w:cs="Roboto Medium"/>
          <w:sz w:val="32"/>
          <w:szCs w:val="32"/>
        </w:rPr>
        <w:t>Marketing &amp; Advertising</w:t>
      </w:r>
    </w:p>
    <w:p w14:paraId="4521734C" w14:textId="77777777" w:rsidR="009609DB" w:rsidRDefault="009609DB">
      <w:pPr>
        <w:spacing w:after="0"/>
        <w:jc w:val="both"/>
      </w:pPr>
    </w:p>
    <w:p w14:paraId="2F510BF1" w14:textId="77777777" w:rsidR="009609DB" w:rsidRDefault="00E576C5">
      <w:pPr>
        <w:spacing w:after="0"/>
        <w:jc w:val="both"/>
      </w:pPr>
      <w:r>
        <w:t xml:space="preserve">Advertising is the type of marketing that is regulated for the protection of consumers, both in a general sense and specifically for financial products. </w:t>
      </w:r>
    </w:p>
    <w:p w14:paraId="5343F484" w14:textId="77777777" w:rsidR="009609DB" w:rsidRDefault="009609DB">
      <w:pPr>
        <w:spacing w:after="0"/>
        <w:jc w:val="both"/>
      </w:pPr>
    </w:p>
    <w:p w14:paraId="71084F3B" w14:textId="77777777" w:rsidR="009609DB" w:rsidRDefault="00E576C5">
      <w:pPr>
        <w:spacing w:after="0"/>
        <w:jc w:val="both"/>
      </w:pPr>
      <w:r>
        <w:t>As frontline employees, it is important</w:t>
      </w:r>
      <w:r>
        <w:t xml:space="preserve"> to be familiar with the advertisements that bring customers and what actions might be taken as advertising.</w:t>
      </w:r>
    </w:p>
    <w:p w14:paraId="66D47E1F" w14:textId="77777777" w:rsidR="009609DB" w:rsidRDefault="009609DB">
      <w:pPr>
        <w:spacing w:after="0"/>
        <w:jc w:val="both"/>
      </w:pPr>
    </w:p>
    <w:p w14:paraId="00F7567D" w14:textId="77777777" w:rsidR="009609DB" w:rsidRDefault="00E576C5">
      <w:pPr>
        <w:spacing w:after="0"/>
        <w:jc w:val="both"/>
      </w:pPr>
      <w:r>
        <w:t>We should be able to:</w:t>
      </w:r>
    </w:p>
    <w:p w14:paraId="2BBDAA1D" w14:textId="77777777" w:rsidR="009609DB" w:rsidRDefault="00E576C5">
      <w:pPr>
        <w:numPr>
          <w:ilvl w:val="0"/>
          <w:numId w:val="2"/>
        </w:numPr>
        <w:spacing w:after="0"/>
        <w:jc w:val="both"/>
      </w:pPr>
      <w:r>
        <w:t>Answer questions and make an initial response to complaints about advertising.</w:t>
      </w:r>
    </w:p>
    <w:p w14:paraId="2633F6ED" w14:textId="77777777" w:rsidR="009609DB" w:rsidRDefault="00E576C5">
      <w:pPr>
        <w:numPr>
          <w:ilvl w:val="0"/>
          <w:numId w:val="2"/>
        </w:numPr>
        <w:spacing w:after="0"/>
        <w:jc w:val="both"/>
      </w:pPr>
      <w:r>
        <w:t>Direct consumers to the right person or resou</w:t>
      </w:r>
      <w:r>
        <w:t xml:space="preserve">rce for more information about advertised products. </w:t>
      </w:r>
    </w:p>
    <w:p w14:paraId="32949FA7" w14:textId="77777777" w:rsidR="009609DB" w:rsidRDefault="009609DB">
      <w:pPr>
        <w:spacing w:after="0"/>
        <w:ind w:left="2160"/>
        <w:jc w:val="both"/>
      </w:pPr>
    </w:p>
    <w:p w14:paraId="0ABD98AF" w14:textId="77777777" w:rsidR="009609DB" w:rsidRDefault="00E576C5">
      <w:pPr>
        <w:spacing w:after="0"/>
        <w:jc w:val="both"/>
        <w:rPr>
          <w:rFonts w:ascii="Roboto Medium" w:eastAsia="Roboto Medium" w:hAnsi="Roboto Medium" w:cs="Roboto Medium"/>
          <w:sz w:val="26"/>
          <w:szCs w:val="26"/>
        </w:rPr>
      </w:pPr>
      <w:r>
        <w:rPr>
          <w:rFonts w:ascii="Roboto Medium" w:eastAsia="Roboto Medium" w:hAnsi="Roboto Medium" w:cs="Roboto Medium"/>
          <w:sz w:val="26"/>
          <w:szCs w:val="26"/>
        </w:rPr>
        <w:t>Avoiding UDAAP</w:t>
      </w:r>
    </w:p>
    <w:p w14:paraId="26972696" w14:textId="77777777" w:rsidR="009609DB" w:rsidRDefault="009609DB">
      <w:pPr>
        <w:spacing w:after="0"/>
        <w:jc w:val="both"/>
      </w:pPr>
    </w:p>
    <w:p w14:paraId="0FB022BF" w14:textId="77777777" w:rsidR="009609DB" w:rsidRDefault="00E576C5">
      <w:pPr>
        <w:spacing w:after="0"/>
        <w:jc w:val="both"/>
        <w:rPr>
          <w:rFonts w:ascii="Roboto Medium" w:eastAsia="Roboto Medium" w:hAnsi="Roboto Medium" w:cs="Roboto Medium"/>
        </w:rPr>
      </w:pPr>
      <w:r>
        <w:rPr>
          <w:rFonts w:ascii="Roboto Medium" w:eastAsia="Roboto Medium" w:hAnsi="Roboto Medium" w:cs="Roboto Medium"/>
        </w:rPr>
        <w:t xml:space="preserve">Unfair Advertising: </w:t>
      </w:r>
    </w:p>
    <w:p w14:paraId="7331B7D6" w14:textId="77777777" w:rsidR="009609DB" w:rsidRDefault="00E576C5">
      <w:pPr>
        <w:numPr>
          <w:ilvl w:val="0"/>
          <w:numId w:val="27"/>
        </w:numPr>
        <w:spacing w:after="0"/>
        <w:jc w:val="both"/>
      </w:pPr>
      <w:r>
        <w:t>It is likely to cause substantial monetary losses; to any number of individuals, or a smaller loss to a substantial number of individuals.</w:t>
      </w:r>
    </w:p>
    <w:p w14:paraId="55668903" w14:textId="77777777" w:rsidR="009609DB" w:rsidRDefault="00E576C5">
      <w:pPr>
        <w:numPr>
          <w:ilvl w:val="0"/>
          <w:numId w:val="27"/>
        </w:numPr>
        <w:spacing w:after="0"/>
        <w:jc w:val="both"/>
      </w:pPr>
      <w:r>
        <w:t>The loss cannot reasonably be avoided, perhaps because a key disclosure was left out of an advertisement.</w:t>
      </w:r>
    </w:p>
    <w:p w14:paraId="59A3087D" w14:textId="77777777" w:rsidR="009609DB" w:rsidRDefault="00E576C5">
      <w:pPr>
        <w:numPr>
          <w:ilvl w:val="0"/>
          <w:numId w:val="27"/>
        </w:numPr>
        <w:spacing w:after="0"/>
        <w:jc w:val="both"/>
      </w:pPr>
      <w:r>
        <w:t>The loss is</w:t>
      </w:r>
      <w:r>
        <w:t xml:space="preserve"> not outweighed by a related gain. </w:t>
      </w:r>
    </w:p>
    <w:p w14:paraId="5E89796D" w14:textId="77777777" w:rsidR="009609DB" w:rsidRDefault="009609DB">
      <w:pPr>
        <w:spacing w:after="0"/>
        <w:jc w:val="both"/>
      </w:pPr>
    </w:p>
    <w:p w14:paraId="5B043884" w14:textId="77777777" w:rsidR="009609DB" w:rsidRDefault="00E576C5">
      <w:pPr>
        <w:spacing w:after="0"/>
        <w:jc w:val="both"/>
        <w:rPr>
          <w:rFonts w:ascii="Roboto Medium" w:eastAsia="Roboto Medium" w:hAnsi="Roboto Medium" w:cs="Roboto Medium"/>
        </w:rPr>
      </w:pPr>
      <w:r>
        <w:rPr>
          <w:rFonts w:ascii="Roboto Medium" w:eastAsia="Roboto Medium" w:hAnsi="Roboto Medium" w:cs="Roboto Medium"/>
        </w:rPr>
        <w:t>Deceptive Advertising:</w:t>
      </w:r>
    </w:p>
    <w:p w14:paraId="4BF90BB3" w14:textId="77777777" w:rsidR="009609DB" w:rsidRDefault="00E576C5">
      <w:pPr>
        <w:numPr>
          <w:ilvl w:val="0"/>
          <w:numId w:val="11"/>
        </w:numPr>
        <w:spacing w:after="0"/>
        <w:jc w:val="both"/>
      </w:pPr>
      <w:r>
        <w:t>It is misleading to a reasonable consumer. The consumer’s interpretation is more important than the advertiser’s intention (e.g. an exaggeration).</w:t>
      </w:r>
    </w:p>
    <w:p w14:paraId="2C42B383" w14:textId="77777777" w:rsidR="009609DB" w:rsidRDefault="00E576C5">
      <w:pPr>
        <w:numPr>
          <w:ilvl w:val="0"/>
          <w:numId w:val="11"/>
        </w:numPr>
        <w:spacing w:after="0"/>
        <w:jc w:val="both"/>
      </w:pPr>
      <w:r>
        <w:t xml:space="preserve">The advertisement is likely to affect an actual choice regarding a product or service. </w:t>
      </w:r>
    </w:p>
    <w:p w14:paraId="15ED6822" w14:textId="77777777" w:rsidR="009609DB" w:rsidRDefault="009609DB">
      <w:pPr>
        <w:spacing w:after="0"/>
        <w:jc w:val="both"/>
      </w:pPr>
    </w:p>
    <w:p w14:paraId="4FC09507" w14:textId="77777777" w:rsidR="009609DB" w:rsidRDefault="00E576C5">
      <w:pPr>
        <w:spacing w:after="0"/>
        <w:jc w:val="both"/>
        <w:rPr>
          <w:rFonts w:ascii="Roboto Medium" w:eastAsia="Roboto Medium" w:hAnsi="Roboto Medium" w:cs="Roboto Medium"/>
        </w:rPr>
      </w:pPr>
      <w:r>
        <w:rPr>
          <w:rFonts w:ascii="Roboto Medium" w:eastAsia="Roboto Medium" w:hAnsi="Roboto Medium" w:cs="Roboto Medium"/>
        </w:rPr>
        <w:t>Abusive Advertising:</w:t>
      </w:r>
    </w:p>
    <w:p w14:paraId="2A21FB9F" w14:textId="77777777" w:rsidR="009609DB" w:rsidRDefault="00E576C5">
      <w:pPr>
        <w:numPr>
          <w:ilvl w:val="0"/>
          <w:numId w:val="50"/>
        </w:numPr>
        <w:spacing w:after="0"/>
        <w:jc w:val="both"/>
      </w:pPr>
      <w:r>
        <w:t>Interferes with the consumer’s ability to understand the terms and conditions of the product.</w:t>
      </w:r>
    </w:p>
    <w:p w14:paraId="74BEC093" w14:textId="77777777" w:rsidR="009609DB" w:rsidRDefault="00E576C5">
      <w:pPr>
        <w:numPr>
          <w:ilvl w:val="0"/>
          <w:numId w:val="50"/>
        </w:numPr>
        <w:spacing w:after="0"/>
        <w:jc w:val="both"/>
      </w:pPr>
      <w:r>
        <w:t>Takes advantage of the consumer’s lack of understand</w:t>
      </w:r>
      <w:r>
        <w:t xml:space="preserve">ing of the risks or potential costs of the product, and their trust in the advertiser to act on his/her best interest. </w:t>
      </w:r>
    </w:p>
    <w:p w14:paraId="54EEC1FC" w14:textId="77777777" w:rsidR="009609DB" w:rsidRDefault="009609DB">
      <w:pPr>
        <w:spacing w:after="0"/>
        <w:ind w:left="0"/>
        <w:jc w:val="both"/>
      </w:pPr>
    </w:p>
    <w:p w14:paraId="6694C0AE" w14:textId="77777777" w:rsidR="009609DB" w:rsidRDefault="00E576C5">
      <w:pPr>
        <w:spacing w:after="0"/>
        <w:ind w:left="0"/>
        <w:jc w:val="both"/>
        <w:rPr>
          <w:rFonts w:ascii="Roboto Medium" w:eastAsia="Roboto Medium" w:hAnsi="Roboto Medium" w:cs="Roboto Medium"/>
        </w:rPr>
      </w:pPr>
      <w:r>
        <w:rPr>
          <w:rFonts w:ascii="Roboto Medium" w:eastAsia="Roboto Medium" w:hAnsi="Roboto Medium" w:cs="Roboto Medium"/>
        </w:rPr>
        <w:tab/>
      </w:r>
      <w:r>
        <w:rPr>
          <w:rFonts w:ascii="Roboto Medium" w:eastAsia="Roboto Medium" w:hAnsi="Roboto Medium" w:cs="Roboto Medium"/>
        </w:rPr>
        <w:tab/>
        <w:t>Prohibited Ads:</w:t>
      </w:r>
    </w:p>
    <w:p w14:paraId="73B0AEC5" w14:textId="77777777" w:rsidR="009609DB" w:rsidRDefault="00E576C5">
      <w:pPr>
        <w:numPr>
          <w:ilvl w:val="0"/>
          <w:numId w:val="42"/>
        </w:numPr>
        <w:spacing w:after="0"/>
        <w:jc w:val="both"/>
      </w:pPr>
      <w:r>
        <w:rPr>
          <w:i/>
        </w:rPr>
        <w:t xml:space="preserve">Bait and Switch: </w:t>
      </w:r>
      <w:r>
        <w:t xml:space="preserve">deceives customers into believing that they will be able to get a better deal than they can in fact </w:t>
      </w:r>
      <w:r>
        <w:t>receive.</w:t>
      </w:r>
    </w:p>
    <w:p w14:paraId="5C2DBA6B" w14:textId="77777777" w:rsidR="009609DB" w:rsidRDefault="00E576C5">
      <w:pPr>
        <w:numPr>
          <w:ilvl w:val="0"/>
          <w:numId w:val="42"/>
        </w:numPr>
        <w:spacing w:after="0"/>
        <w:jc w:val="both"/>
      </w:pPr>
      <w:r>
        <w:rPr>
          <w:i/>
        </w:rPr>
        <w:t xml:space="preserve">No-cost or Free Accounts: </w:t>
      </w:r>
      <w:r>
        <w:t xml:space="preserve">even though activity fees or maintenance fees are nonexistent, they can get charged for check reorders fees, non-sufficient funds fees, or dormancy fees. </w:t>
      </w:r>
    </w:p>
    <w:p w14:paraId="615588A4" w14:textId="77777777" w:rsidR="009609DB" w:rsidRDefault="00E576C5">
      <w:pPr>
        <w:numPr>
          <w:ilvl w:val="0"/>
          <w:numId w:val="42"/>
        </w:numPr>
        <w:spacing w:after="0"/>
        <w:jc w:val="both"/>
      </w:pPr>
      <w:r>
        <w:rPr>
          <w:i/>
        </w:rPr>
        <w:t xml:space="preserve">Profit on Accounts: </w:t>
      </w:r>
      <w:r>
        <w:t>the word “profit” cannot be used to characteri</w:t>
      </w:r>
      <w:r>
        <w:t xml:space="preserve">ze interest or earnings on an account. </w:t>
      </w:r>
    </w:p>
    <w:p w14:paraId="2967D964" w14:textId="77777777" w:rsidR="009609DB" w:rsidRDefault="009609DB">
      <w:pPr>
        <w:spacing w:after="0"/>
        <w:jc w:val="both"/>
      </w:pPr>
    </w:p>
    <w:p w14:paraId="100B94B1" w14:textId="77777777" w:rsidR="009609DB" w:rsidRDefault="00E576C5">
      <w:pPr>
        <w:spacing w:after="0"/>
        <w:jc w:val="both"/>
      </w:pPr>
      <w:r>
        <w:rPr>
          <w:rFonts w:ascii="Roboto Medium" w:eastAsia="Roboto Medium" w:hAnsi="Roboto Medium" w:cs="Roboto Medium"/>
        </w:rPr>
        <w:t>Triggering Terms for Deposit Accounts:</w:t>
      </w:r>
      <w:r>
        <w:t xml:space="preserve"> using them triggers the inclusion of additional explanations or disclosures.</w:t>
      </w:r>
    </w:p>
    <w:p w14:paraId="27540918" w14:textId="77777777" w:rsidR="009609DB" w:rsidRDefault="00E576C5">
      <w:pPr>
        <w:numPr>
          <w:ilvl w:val="0"/>
          <w:numId w:val="21"/>
        </w:numPr>
        <w:spacing w:after="0"/>
        <w:jc w:val="both"/>
      </w:pPr>
      <w:r>
        <w:t>Annual Percentage Yield (APY) - triggers a requirement that the following must be shown clearly and</w:t>
      </w:r>
      <w:r>
        <w:t xml:space="preserve"> conspicuously in the advertisement: </w:t>
      </w:r>
    </w:p>
    <w:p w14:paraId="5DED996F" w14:textId="77777777" w:rsidR="009609DB" w:rsidRDefault="00E576C5">
      <w:pPr>
        <w:numPr>
          <w:ilvl w:val="1"/>
          <w:numId w:val="21"/>
        </w:numPr>
        <w:spacing w:after="0"/>
        <w:jc w:val="both"/>
      </w:pPr>
      <w:r>
        <w:t xml:space="preserve">The period of time of the APY is in effect, or a statement that the APY is accurate as of a specified date. </w:t>
      </w:r>
    </w:p>
    <w:p w14:paraId="7F242E9B" w14:textId="77777777" w:rsidR="009609DB" w:rsidRDefault="00E576C5">
      <w:pPr>
        <w:numPr>
          <w:ilvl w:val="1"/>
          <w:numId w:val="21"/>
        </w:numPr>
        <w:spacing w:after="0"/>
        <w:jc w:val="both"/>
      </w:pPr>
      <w:r>
        <w:t>Any minimum balance required to earn the advertised APY, as well as the minimum balance to open the account (</w:t>
      </w:r>
      <w:r>
        <w:t xml:space="preserve">if it is greater). </w:t>
      </w:r>
    </w:p>
    <w:p w14:paraId="2A1CF71B" w14:textId="77777777" w:rsidR="009609DB" w:rsidRDefault="00E576C5">
      <w:pPr>
        <w:numPr>
          <w:ilvl w:val="1"/>
          <w:numId w:val="21"/>
        </w:numPr>
        <w:spacing w:after="0"/>
        <w:jc w:val="both"/>
      </w:pPr>
      <w:r>
        <w:t>A statement that fees could reduce earnings on the account.</w:t>
      </w:r>
    </w:p>
    <w:p w14:paraId="344097F5" w14:textId="77777777" w:rsidR="009609DB" w:rsidRDefault="00E576C5">
      <w:pPr>
        <w:numPr>
          <w:ilvl w:val="1"/>
          <w:numId w:val="21"/>
        </w:numPr>
        <w:spacing w:after="0"/>
        <w:jc w:val="both"/>
      </w:pPr>
      <w:r>
        <w:t xml:space="preserve">For </w:t>
      </w:r>
      <w:r>
        <w:rPr>
          <w:rFonts w:ascii="Roboto" w:eastAsia="Roboto" w:hAnsi="Roboto" w:cs="Roboto"/>
          <w:b/>
          <w:i/>
        </w:rPr>
        <w:t>time accounts</w:t>
      </w:r>
      <w:r>
        <w:t>, the length of time the account must be open to earn the advertised APY, as well as a statement noting that an early withdrawal penalty may or will be imposed</w:t>
      </w:r>
      <w:r>
        <w:t>.</w:t>
      </w:r>
    </w:p>
    <w:p w14:paraId="2D1260FB" w14:textId="77777777" w:rsidR="009609DB" w:rsidRDefault="00E576C5">
      <w:pPr>
        <w:numPr>
          <w:ilvl w:val="1"/>
          <w:numId w:val="21"/>
        </w:numPr>
        <w:spacing w:after="0"/>
        <w:jc w:val="both"/>
      </w:pPr>
      <w:r>
        <w:t xml:space="preserve">For </w:t>
      </w:r>
      <w:r>
        <w:rPr>
          <w:rFonts w:ascii="Roboto" w:eastAsia="Roboto" w:hAnsi="Roboto" w:cs="Roboto"/>
          <w:b/>
          <w:i/>
        </w:rPr>
        <w:t>variable rate accounts</w:t>
      </w:r>
      <w:r>
        <w:t>, a statement that the rate may change after the account is opened.</w:t>
      </w:r>
    </w:p>
    <w:p w14:paraId="351F41E5" w14:textId="77777777" w:rsidR="009609DB" w:rsidRDefault="00E576C5">
      <w:pPr>
        <w:numPr>
          <w:ilvl w:val="1"/>
          <w:numId w:val="21"/>
        </w:numPr>
        <w:spacing w:after="0"/>
        <w:jc w:val="both"/>
      </w:pPr>
      <w:r>
        <w:t xml:space="preserve">For </w:t>
      </w:r>
      <w:r>
        <w:rPr>
          <w:rFonts w:ascii="Roboto" w:eastAsia="Roboto" w:hAnsi="Roboto" w:cs="Roboto"/>
          <w:b/>
          <w:i/>
        </w:rPr>
        <w:t>tiered accounts paying different rates</w:t>
      </w:r>
      <w:r>
        <w:t xml:space="preserve"> depending on the account balance, the minimum balance for each tier must be shown near and with equal prominence to t</w:t>
      </w:r>
      <w:r>
        <w:t>he applicable APY.</w:t>
      </w:r>
    </w:p>
    <w:p w14:paraId="0B2FB753" w14:textId="77777777" w:rsidR="009609DB" w:rsidRDefault="009609DB">
      <w:pPr>
        <w:spacing w:after="0"/>
        <w:ind w:left="0"/>
        <w:jc w:val="both"/>
      </w:pPr>
    </w:p>
    <w:p w14:paraId="4098A96B" w14:textId="77777777" w:rsidR="009609DB" w:rsidRDefault="00E576C5">
      <w:pPr>
        <w:numPr>
          <w:ilvl w:val="0"/>
          <w:numId w:val="5"/>
        </w:numPr>
        <w:spacing w:after="0"/>
        <w:jc w:val="both"/>
      </w:pPr>
      <w:r>
        <w:rPr>
          <w:rFonts w:ascii="Roboto Medium" w:eastAsia="Roboto Medium" w:hAnsi="Roboto Medium" w:cs="Roboto Medium"/>
        </w:rPr>
        <w:t>Bonus</w:t>
      </w:r>
      <w:r>
        <w:t xml:space="preserve"> - if a bonus premium, gift, award, or other consideration worth over $10 in cost to the institution is advertised, it must include:</w:t>
      </w:r>
    </w:p>
    <w:p w14:paraId="3BA8458A" w14:textId="77777777" w:rsidR="009609DB" w:rsidRDefault="00E576C5">
      <w:pPr>
        <w:numPr>
          <w:ilvl w:val="1"/>
          <w:numId w:val="5"/>
        </w:numPr>
        <w:spacing w:after="0"/>
        <w:jc w:val="both"/>
      </w:pPr>
      <w:r>
        <w:t>The APY.</w:t>
      </w:r>
    </w:p>
    <w:p w14:paraId="4180868A" w14:textId="77777777" w:rsidR="009609DB" w:rsidRDefault="00E576C5">
      <w:pPr>
        <w:numPr>
          <w:ilvl w:val="1"/>
          <w:numId w:val="5"/>
        </w:numPr>
        <w:spacing w:after="0"/>
        <w:jc w:val="both"/>
      </w:pPr>
      <w:r>
        <w:t xml:space="preserve">Any minimum balance requirements, either for opening or maintaining the account, that are required to receive the </w:t>
      </w:r>
      <w:r>
        <w:t>bonus.</w:t>
      </w:r>
    </w:p>
    <w:p w14:paraId="7AB639F1" w14:textId="77777777" w:rsidR="009609DB" w:rsidRDefault="00E576C5">
      <w:pPr>
        <w:numPr>
          <w:ilvl w:val="1"/>
          <w:numId w:val="5"/>
        </w:numPr>
        <w:spacing w:after="0"/>
        <w:jc w:val="both"/>
      </w:pPr>
      <w:r>
        <w:t>Any time requirement to receive the bonus.</w:t>
      </w:r>
    </w:p>
    <w:p w14:paraId="3BD9BC46" w14:textId="77777777" w:rsidR="009609DB" w:rsidRDefault="00E576C5">
      <w:pPr>
        <w:numPr>
          <w:ilvl w:val="1"/>
          <w:numId w:val="5"/>
        </w:numPr>
        <w:spacing w:after="0"/>
        <w:jc w:val="both"/>
      </w:pPr>
      <w:r>
        <w:t xml:space="preserve">When the bonus will be provided. </w:t>
      </w:r>
    </w:p>
    <w:p w14:paraId="2B18AEA9" w14:textId="77777777" w:rsidR="009609DB" w:rsidRDefault="009609DB">
      <w:pPr>
        <w:spacing w:after="0"/>
        <w:jc w:val="both"/>
      </w:pPr>
    </w:p>
    <w:p w14:paraId="6CF14C14" w14:textId="77777777" w:rsidR="009609DB" w:rsidRDefault="00E576C5">
      <w:pPr>
        <w:numPr>
          <w:ilvl w:val="0"/>
          <w:numId w:val="62"/>
        </w:numPr>
        <w:spacing w:after="0"/>
        <w:jc w:val="both"/>
      </w:pPr>
      <w:r>
        <w:rPr>
          <w:rFonts w:ascii="Roboto Medium" w:eastAsia="Roboto Medium" w:hAnsi="Roboto Medium" w:cs="Roboto Medium"/>
        </w:rPr>
        <w:t>Overdraft Protection</w:t>
      </w:r>
      <w:r>
        <w:t xml:space="preserve"> - does not apply to arrangements to transfer funds from another deposit account or a formal overdraft line of credit, even if a fee is charged for suc</w:t>
      </w:r>
      <w:r>
        <w:t>h transfers (e.g. a savings account linked to a checking account is overdrawn, so funds are automatically transferred from the savings account to cover the difference) .It must include:</w:t>
      </w:r>
    </w:p>
    <w:p w14:paraId="00008E6F" w14:textId="77777777" w:rsidR="009609DB" w:rsidRDefault="00E576C5">
      <w:pPr>
        <w:numPr>
          <w:ilvl w:val="1"/>
          <w:numId w:val="62"/>
        </w:numPr>
        <w:spacing w:after="0"/>
        <w:jc w:val="both"/>
      </w:pPr>
      <w:r>
        <w:t xml:space="preserve">The fee or fees charged for paying each overdraft. </w:t>
      </w:r>
    </w:p>
    <w:p w14:paraId="3064F2D8" w14:textId="77777777" w:rsidR="009609DB" w:rsidRDefault="00E576C5">
      <w:pPr>
        <w:numPr>
          <w:ilvl w:val="1"/>
          <w:numId w:val="62"/>
        </w:numPr>
        <w:spacing w:after="0"/>
        <w:jc w:val="both"/>
      </w:pPr>
      <w:r>
        <w:t xml:space="preserve">The categories of </w:t>
      </w:r>
      <w:r>
        <w:t>transaction (check, pre-authorized debit, etc) that can lead to an overdraft fee.</w:t>
      </w:r>
    </w:p>
    <w:p w14:paraId="2BC51CFE" w14:textId="77777777" w:rsidR="009609DB" w:rsidRDefault="00E576C5">
      <w:pPr>
        <w:numPr>
          <w:ilvl w:val="1"/>
          <w:numId w:val="62"/>
        </w:numPr>
        <w:spacing w:after="0"/>
        <w:jc w:val="both"/>
      </w:pPr>
      <w:r>
        <w:t>The time period by which the consumer must repay any overdraft.</w:t>
      </w:r>
    </w:p>
    <w:p w14:paraId="43F5F957" w14:textId="77777777" w:rsidR="009609DB" w:rsidRDefault="00E576C5">
      <w:pPr>
        <w:numPr>
          <w:ilvl w:val="1"/>
          <w:numId w:val="62"/>
        </w:numPr>
        <w:spacing w:after="0"/>
        <w:jc w:val="both"/>
      </w:pPr>
      <w:r>
        <w:t xml:space="preserve">Any exclusions when overdraft protection will not be paid. </w:t>
      </w:r>
    </w:p>
    <w:p w14:paraId="4E6B59DE" w14:textId="77777777" w:rsidR="009609DB" w:rsidRDefault="009609DB">
      <w:pPr>
        <w:spacing w:after="0"/>
        <w:jc w:val="both"/>
      </w:pPr>
    </w:p>
    <w:p w14:paraId="07637CA2" w14:textId="77777777" w:rsidR="009609DB" w:rsidRDefault="00E576C5">
      <w:pPr>
        <w:numPr>
          <w:ilvl w:val="0"/>
          <w:numId w:val="7"/>
        </w:numPr>
        <w:spacing w:after="0"/>
        <w:jc w:val="both"/>
      </w:pPr>
      <w:r>
        <w:rPr>
          <w:rFonts w:ascii="Roboto Medium" w:eastAsia="Roboto Medium" w:hAnsi="Roboto Medium" w:cs="Roboto Medium"/>
        </w:rPr>
        <w:t>Exceptions</w:t>
      </w:r>
      <w:r>
        <w:t xml:space="preserve"> - lawmakers realize there is not always enough time or space in an advertisement to include all of these disclosures. </w:t>
      </w:r>
    </w:p>
    <w:p w14:paraId="0EB1044F" w14:textId="77777777" w:rsidR="009609DB" w:rsidRDefault="00E576C5">
      <w:pPr>
        <w:numPr>
          <w:ilvl w:val="1"/>
          <w:numId w:val="7"/>
        </w:numPr>
        <w:spacing w:after="0"/>
        <w:jc w:val="both"/>
      </w:pPr>
      <w:r>
        <w:t>Broadcast media (TV, radio), outdoor billboards, telephone respon</w:t>
      </w:r>
      <w:r>
        <w:t xml:space="preserve">se machines, and signs inside a depository institution, may have exceptions to these rules. </w:t>
      </w:r>
    </w:p>
    <w:p w14:paraId="37FEF9AE" w14:textId="77777777" w:rsidR="009609DB" w:rsidRDefault="00E576C5">
      <w:pPr>
        <w:numPr>
          <w:ilvl w:val="1"/>
          <w:numId w:val="7"/>
        </w:numPr>
        <w:spacing w:after="0"/>
        <w:jc w:val="both"/>
      </w:pPr>
      <w:r>
        <w:t>Online advertisements or sent by email are considered equivalent to written advertisements, since consumers have time to review all required disclosures.</w:t>
      </w:r>
    </w:p>
    <w:p w14:paraId="4BBD5DC7" w14:textId="77777777" w:rsidR="009609DB" w:rsidRDefault="00E576C5">
      <w:pPr>
        <w:numPr>
          <w:ilvl w:val="1"/>
          <w:numId w:val="7"/>
        </w:numPr>
        <w:spacing w:after="0"/>
        <w:jc w:val="both"/>
      </w:pPr>
      <w:r>
        <w:t xml:space="preserve">When the </w:t>
      </w:r>
      <w:r>
        <w:t xml:space="preserve">electronic advertisement is done through audio or video, printable disclosures may still be linked to the advertisements. </w:t>
      </w:r>
    </w:p>
    <w:p w14:paraId="3AC385C4" w14:textId="77777777" w:rsidR="009609DB" w:rsidRDefault="009609DB">
      <w:pPr>
        <w:spacing w:after="0"/>
        <w:jc w:val="both"/>
      </w:pPr>
    </w:p>
    <w:p w14:paraId="79EF8E4F" w14:textId="77777777" w:rsidR="009609DB" w:rsidRDefault="00E576C5">
      <w:pPr>
        <w:spacing w:after="0"/>
        <w:jc w:val="both"/>
        <w:rPr>
          <w:rFonts w:ascii="Roboto Medium" w:eastAsia="Roboto Medium" w:hAnsi="Roboto Medium" w:cs="Roboto Medium"/>
          <w:sz w:val="26"/>
          <w:szCs w:val="26"/>
        </w:rPr>
      </w:pPr>
      <w:r>
        <w:rPr>
          <w:rFonts w:ascii="Roboto Medium" w:eastAsia="Roboto Medium" w:hAnsi="Roboto Medium" w:cs="Roboto Medium"/>
          <w:sz w:val="26"/>
          <w:szCs w:val="26"/>
        </w:rPr>
        <w:t>Phone, Email, and Social Media.</w:t>
      </w:r>
    </w:p>
    <w:p w14:paraId="7633724B" w14:textId="77777777" w:rsidR="009609DB" w:rsidRDefault="009609DB">
      <w:pPr>
        <w:spacing w:after="0"/>
        <w:jc w:val="both"/>
      </w:pPr>
    </w:p>
    <w:p w14:paraId="2EB4A25B" w14:textId="77777777" w:rsidR="009609DB" w:rsidRDefault="00E576C5">
      <w:pPr>
        <w:numPr>
          <w:ilvl w:val="0"/>
          <w:numId w:val="43"/>
        </w:numPr>
        <w:spacing w:after="0"/>
        <w:jc w:val="both"/>
        <w:rPr>
          <w:rFonts w:ascii="Roboto Medium" w:eastAsia="Roboto Medium" w:hAnsi="Roboto Medium" w:cs="Roboto Medium"/>
        </w:rPr>
      </w:pPr>
      <w:r>
        <w:rPr>
          <w:rFonts w:ascii="Roboto Medium" w:eastAsia="Roboto Medium" w:hAnsi="Roboto Medium" w:cs="Roboto Medium"/>
        </w:rPr>
        <w:t xml:space="preserve">Phone and email Solicitation: </w:t>
      </w:r>
    </w:p>
    <w:p w14:paraId="62C54151" w14:textId="77777777" w:rsidR="009609DB" w:rsidRDefault="00E576C5">
      <w:pPr>
        <w:numPr>
          <w:ilvl w:val="1"/>
          <w:numId w:val="43"/>
        </w:numPr>
        <w:spacing w:after="0"/>
        <w:jc w:val="both"/>
        <w:rPr>
          <w:rFonts w:ascii="Roboto" w:eastAsia="Roboto" w:hAnsi="Roboto" w:cs="Roboto"/>
          <w:b/>
          <w:i/>
        </w:rPr>
      </w:pPr>
      <w:r>
        <w:rPr>
          <w:rFonts w:ascii="Roboto" w:eastAsia="Roboto" w:hAnsi="Roboto" w:cs="Roboto"/>
          <w:b/>
          <w:i/>
        </w:rPr>
        <w:t xml:space="preserve">Do Not Call: </w:t>
      </w:r>
    </w:p>
    <w:p w14:paraId="4467AC79" w14:textId="77777777" w:rsidR="009609DB" w:rsidRDefault="00E576C5">
      <w:pPr>
        <w:numPr>
          <w:ilvl w:val="2"/>
          <w:numId w:val="43"/>
        </w:numPr>
        <w:spacing w:after="0"/>
        <w:jc w:val="both"/>
      </w:pPr>
      <w:r>
        <w:t xml:space="preserve">You cannot solicit by calling personal phone numbers, including cell phone numbers, that are on the registry. </w:t>
      </w:r>
    </w:p>
    <w:p w14:paraId="585074F3" w14:textId="77777777" w:rsidR="009609DB" w:rsidRDefault="00E576C5">
      <w:pPr>
        <w:numPr>
          <w:ilvl w:val="2"/>
          <w:numId w:val="43"/>
        </w:numPr>
        <w:spacing w:after="0"/>
        <w:jc w:val="both"/>
      </w:pPr>
      <w:r>
        <w:t xml:space="preserve">“Robocalls” may not be made without prior express written consent from the consumer. They must include an automated, interactive opt-out feature </w:t>
      </w:r>
      <w:r>
        <w:t xml:space="preserve">enabling consumers to immediately end such calls. </w:t>
      </w:r>
    </w:p>
    <w:p w14:paraId="21A363B3" w14:textId="77777777" w:rsidR="009609DB" w:rsidRDefault="00E576C5">
      <w:pPr>
        <w:numPr>
          <w:ilvl w:val="2"/>
          <w:numId w:val="43"/>
        </w:numPr>
        <w:spacing w:after="0"/>
        <w:jc w:val="both"/>
      </w:pPr>
      <w:r>
        <w:t>The financial institution must maintain a list of do-not-call numbers that includes the National Do-Not-Call registry, any similar State registry, and any consumers who have personally asked to be excluded</w:t>
      </w:r>
      <w:r>
        <w:t xml:space="preserve"> from phone solicitation. The financial institution is responsible for checking the official lists for additions and changes at least every 31 days. </w:t>
      </w:r>
    </w:p>
    <w:p w14:paraId="14348034" w14:textId="77777777" w:rsidR="009609DB" w:rsidRDefault="00E576C5">
      <w:pPr>
        <w:numPr>
          <w:ilvl w:val="2"/>
          <w:numId w:val="43"/>
        </w:numPr>
        <w:spacing w:after="0"/>
        <w:jc w:val="both"/>
      </w:pPr>
      <w:r>
        <w:rPr>
          <w:rFonts w:ascii="Roboto Medium" w:eastAsia="Roboto Medium" w:hAnsi="Roboto Medium" w:cs="Roboto Medium"/>
        </w:rPr>
        <w:t>Exception</w:t>
      </w:r>
      <w:r>
        <w:t>: for customers with which it has an existing business relationship but it should still keep an i</w:t>
      </w:r>
      <w:r>
        <w:t xml:space="preserve">nternal list of consumers who have asked not to receive solicitation calls. </w:t>
      </w:r>
    </w:p>
    <w:p w14:paraId="3D270AE1" w14:textId="77777777" w:rsidR="009609DB" w:rsidRDefault="009609DB">
      <w:pPr>
        <w:spacing w:after="0"/>
        <w:ind w:left="0"/>
        <w:jc w:val="both"/>
        <w:rPr>
          <w:rFonts w:ascii="Roboto Medium" w:eastAsia="Roboto Medium" w:hAnsi="Roboto Medium" w:cs="Roboto Medium"/>
        </w:rPr>
      </w:pPr>
    </w:p>
    <w:p w14:paraId="1DD9383A" w14:textId="77777777" w:rsidR="009609DB" w:rsidRDefault="00E576C5">
      <w:pPr>
        <w:numPr>
          <w:ilvl w:val="1"/>
          <w:numId w:val="15"/>
        </w:numPr>
        <w:spacing w:after="0"/>
        <w:jc w:val="both"/>
      </w:pPr>
      <w:r>
        <w:rPr>
          <w:rFonts w:ascii="Roboto Medium" w:eastAsia="Roboto Medium" w:hAnsi="Roboto Medium" w:cs="Roboto Medium"/>
          <w:i/>
        </w:rPr>
        <w:t>CAN-SPAM</w:t>
      </w:r>
      <w:r>
        <w:t xml:space="preserve"> - Controlling the Assault of Non-Solicited Pornography and Marketing Act was passed in 2003. This law covers solicitation emails only. The unsolicited email message must</w:t>
      </w:r>
      <w:r>
        <w:t xml:space="preserve"> meet the following criteria: </w:t>
      </w:r>
    </w:p>
    <w:p w14:paraId="314EBE6C" w14:textId="77777777" w:rsidR="009609DB" w:rsidRDefault="00E576C5">
      <w:pPr>
        <w:numPr>
          <w:ilvl w:val="2"/>
          <w:numId w:val="15"/>
        </w:numPr>
        <w:spacing w:after="0"/>
        <w:jc w:val="both"/>
      </w:pPr>
      <w:r>
        <w:t>They cannot contain false or misleading information in the “To” and “From” fields.</w:t>
      </w:r>
    </w:p>
    <w:p w14:paraId="34EBF54D" w14:textId="77777777" w:rsidR="009609DB" w:rsidRDefault="00E576C5">
      <w:pPr>
        <w:numPr>
          <w:ilvl w:val="2"/>
          <w:numId w:val="15"/>
        </w:numPr>
        <w:spacing w:after="0"/>
        <w:jc w:val="both"/>
      </w:pPr>
      <w:r>
        <w:t>They can’t have deceptive subject lines.</w:t>
      </w:r>
    </w:p>
    <w:p w14:paraId="5B2E4A10" w14:textId="77777777" w:rsidR="009609DB" w:rsidRDefault="00E576C5">
      <w:pPr>
        <w:numPr>
          <w:ilvl w:val="2"/>
          <w:numId w:val="15"/>
        </w:numPr>
        <w:spacing w:after="0"/>
        <w:jc w:val="both"/>
      </w:pPr>
      <w:r>
        <w:t>They must be clearly identified as ads.</w:t>
      </w:r>
    </w:p>
    <w:p w14:paraId="19DC1F68" w14:textId="77777777" w:rsidR="009609DB" w:rsidRDefault="00E576C5">
      <w:pPr>
        <w:numPr>
          <w:ilvl w:val="2"/>
          <w:numId w:val="15"/>
        </w:numPr>
        <w:spacing w:after="0"/>
        <w:jc w:val="both"/>
      </w:pPr>
      <w:r>
        <w:t>They must contain information on where your institution is lo</w:t>
      </w:r>
      <w:r>
        <w:t>cated.</w:t>
      </w:r>
    </w:p>
    <w:p w14:paraId="2CAD9939" w14:textId="77777777" w:rsidR="009609DB" w:rsidRDefault="00E576C5">
      <w:pPr>
        <w:numPr>
          <w:ilvl w:val="2"/>
          <w:numId w:val="15"/>
        </w:numPr>
        <w:spacing w:after="0"/>
        <w:jc w:val="both"/>
      </w:pPr>
      <w:r>
        <w:t xml:space="preserve">They must provide recipients with a way to opt out of future emails. </w:t>
      </w:r>
    </w:p>
    <w:p w14:paraId="1ADBDB47" w14:textId="77777777" w:rsidR="009609DB" w:rsidRDefault="00E576C5">
      <w:pPr>
        <w:numPr>
          <w:ilvl w:val="2"/>
          <w:numId w:val="15"/>
        </w:numPr>
        <w:spacing w:after="0"/>
        <w:jc w:val="both"/>
      </w:pPr>
      <w:r>
        <w:t>The institution must:</w:t>
      </w:r>
    </w:p>
    <w:p w14:paraId="7F77F5C6" w14:textId="77777777" w:rsidR="009609DB" w:rsidRDefault="00E576C5">
      <w:pPr>
        <w:numPr>
          <w:ilvl w:val="3"/>
          <w:numId w:val="15"/>
        </w:numPr>
        <w:spacing w:after="0"/>
        <w:jc w:val="both"/>
      </w:pPr>
      <w:r>
        <w:t>Respond promptly to opt-out requests.</w:t>
      </w:r>
    </w:p>
    <w:p w14:paraId="381CBBF8" w14:textId="77777777" w:rsidR="009609DB" w:rsidRDefault="00E576C5">
      <w:pPr>
        <w:numPr>
          <w:ilvl w:val="3"/>
          <w:numId w:val="15"/>
        </w:numPr>
        <w:spacing w:after="0"/>
        <w:jc w:val="both"/>
      </w:pPr>
      <w:r>
        <w:t xml:space="preserve">Monitor that vendors send on the institution’s behalf. </w:t>
      </w:r>
    </w:p>
    <w:p w14:paraId="4163E97E" w14:textId="77777777" w:rsidR="009609DB" w:rsidRDefault="009609DB">
      <w:pPr>
        <w:spacing w:after="0"/>
        <w:jc w:val="both"/>
      </w:pPr>
    </w:p>
    <w:p w14:paraId="31015CCB" w14:textId="77777777" w:rsidR="009609DB" w:rsidRDefault="00E576C5">
      <w:pPr>
        <w:numPr>
          <w:ilvl w:val="0"/>
          <w:numId w:val="25"/>
        </w:numPr>
        <w:spacing w:after="0"/>
        <w:jc w:val="both"/>
      </w:pPr>
      <w:r>
        <w:rPr>
          <w:rFonts w:ascii="Roboto Medium" w:eastAsia="Roboto Medium" w:hAnsi="Roboto Medium" w:cs="Roboto Medium"/>
        </w:rPr>
        <w:t>Social Media and Marketing:</w:t>
      </w:r>
      <w:r>
        <w:t xml:space="preserve"> includes blogs, picture-sharing, v</w:t>
      </w:r>
      <w:r>
        <w:t>logs, wall-postings, email, instant messaging, music-sharing, crowdsourcing, and voice over IP. Guidelines to be followed:</w:t>
      </w:r>
    </w:p>
    <w:p w14:paraId="1C519F4E" w14:textId="77777777" w:rsidR="009609DB" w:rsidRDefault="00E576C5">
      <w:pPr>
        <w:numPr>
          <w:ilvl w:val="1"/>
          <w:numId w:val="25"/>
        </w:numPr>
        <w:spacing w:after="0"/>
        <w:jc w:val="both"/>
      </w:pPr>
      <w:r>
        <w:t>Most things you post online can be seen by members of the public beyond your own circle of friends and acquaintances.</w:t>
      </w:r>
    </w:p>
    <w:p w14:paraId="025938B9" w14:textId="77777777" w:rsidR="009609DB" w:rsidRDefault="00E576C5">
      <w:pPr>
        <w:numPr>
          <w:ilvl w:val="1"/>
          <w:numId w:val="25"/>
        </w:numPr>
        <w:spacing w:after="0"/>
        <w:jc w:val="both"/>
      </w:pPr>
      <w:r>
        <w:t>Do not use your</w:t>
      </w:r>
      <w:r>
        <w:t xml:space="preserve"> social media accounts to advertise your institution’s products or services.</w:t>
      </w:r>
    </w:p>
    <w:p w14:paraId="33E1CC54" w14:textId="77777777" w:rsidR="009609DB" w:rsidRDefault="00E576C5">
      <w:pPr>
        <w:numPr>
          <w:ilvl w:val="1"/>
          <w:numId w:val="25"/>
        </w:numPr>
        <w:spacing w:after="0"/>
        <w:jc w:val="both"/>
      </w:pPr>
      <w:r>
        <w:t>Consider what you post on your personal accounts as a reflection of the institution, particularly if that content can be traced back to you as an employee of your institution.</w:t>
      </w:r>
    </w:p>
    <w:p w14:paraId="7868720E" w14:textId="77777777" w:rsidR="009609DB" w:rsidRDefault="009609DB">
      <w:pPr>
        <w:spacing w:after="0"/>
        <w:jc w:val="both"/>
      </w:pPr>
    </w:p>
    <w:p w14:paraId="59EC7520" w14:textId="77777777" w:rsidR="009609DB" w:rsidRDefault="00E576C5">
      <w:pPr>
        <w:spacing w:after="0"/>
        <w:jc w:val="both"/>
      </w:pPr>
      <w:r>
        <w:br w:type="page"/>
      </w:r>
    </w:p>
    <w:p w14:paraId="5F563825" w14:textId="77777777" w:rsidR="009609DB" w:rsidRDefault="00E576C5">
      <w:pPr>
        <w:spacing w:after="0"/>
        <w:jc w:val="both"/>
        <w:rPr>
          <w:rFonts w:ascii="Roboto Black" w:eastAsia="Roboto Black" w:hAnsi="Roboto Black" w:cs="Roboto Black"/>
          <w:color w:val="FF720B"/>
          <w:sz w:val="40"/>
          <w:szCs w:val="40"/>
        </w:rPr>
      </w:pPr>
      <w:r>
        <w:t xml:space="preserve"> </w:t>
      </w:r>
      <w:r>
        <w:rPr>
          <w:rFonts w:ascii="Roboto Black" w:eastAsia="Roboto Black" w:hAnsi="Roboto Black" w:cs="Roboto Black"/>
          <w:color w:val="F7B4AF"/>
          <w:sz w:val="40"/>
          <w:szCs w:val="40"/>
        </w:rPr>
        <w:t>—</w:t>
      </w:r>
    </w:p>
    <w:p w14:paraId="09B4D663" w14:textId="77777777" w:rsidR="009609DB" w:rsidRDefault="00E576C5">
      <w:pPr>
        <w:pStyle w:val="Heading1"/>
        <w:spacing w:after="0"/>
        <w:ind w:left="720"/>
        <w:jc w:val="both"/>
        <w:rPr>
          <w:sz w:val="32"/>
          <w:szCs w:val="32"/>
        </w:rPr>
      </w:pPr>
      <w:bookmarkStart w:id="19" w:name="_3kppqxy99cfj" w:colFirst="0" w:colLast="0"/>
      <w:bookmarkEnd w:id="19"/>
      <w:r>
        <w:t>Contact Center: Handling Complaints</w:t>
      </w:r>
    </w:p>
    <w:p w14:paraId="79913980" w14:textId="77777777" w:rsidR="009609DB" w:rsidRDefault="00E576C5">
      <w:pPr>
        <w:spacing w:after="0"/>
        <w:jc w:val="both"/>
      </w:pPr>
      <w:r>
        <w:rPr>
          <w:rFonts w:ascii="Roboto Medium" w:eastAsia="Roboto Medium" w:hAnsi="Roboto Medium" w:cs="Roboto Medium"/>
          <w:sz w:val="32"/>
          <w:szCs w:val="32"/>
        </w:rPr>
        <w:t>Identifying Complaints</w:t>
      </w:r>
    </w:p>
    <w:p w14:paraId="5357E3C7" w14:textId="77777777" w:rsidR="009609DB" w:rsidRDefault="00E576C5">
      <w:pPr>
        <w:numPr>
          <w:ilvl w:val="0"/>
          <w:numId w:val="52"/>
        </w:numPr>
        <w:spacing w:after="0"/>
        <w:jc w:val="both"/>
      </w:pPr>
      <w:r>
        <w:rPr>
          <w:rFonts w:ascii="Roboto Medium" w:eastAsia="Roboto Medium" w:hAnsi="Roboto Medium" w:cs="Roboto Medium"/>
        </w:rPr>
        <w:t>Written</w:t>
      </w:r>
      <w:r>
        <w:t>: can be a letter or email sent by a consumer to the financial institution. Letters are often addressed to retail branches since they have the most consumer contact. Complaints may also be included in payment envelopes. Employ</w:t>
      </w:r>
      <w:r>
        <w:t xml:space="preserve">ees who monitor general email inboxes should review emails for complaints and know the process for reporting them. </w:t>
      </w:r>
    </w:p>
    <w:p w14:paraId="6DCA21EE" w14:textId="77777777" w:rsidR="009609DB" w:rsidRDefault="00E576C5">
      <w:pPr>
        <w:numPr>
          <w:ilvl w:val="0"/>
          <w:numId w:val="52"/>
        </w:numPr>
        <w:spacing w:after="0"/>
        <w:jc w:val="both"/>
      </w:pPr>
      <w:r>
        <w:rPr>
          <w:rFonts w:ascii="Roboto Medium" w:eastAsia="Roboto Medium" w:hAnsi="Roboto Medium" w:cs="Roboto Medium"/>
        </w:rPr>
        <w:t>Verbal</w:t>
      </w:r>
      <w:r>
        <w:t>: contact centers, loan servicing personnel, and branch employees are some of the most frequently contacted groups in the institution.</w:t>
      </w:r>
      <w:r>
        <w:t xml:space="preserve"> All staff members should be aware of what constitutes a legitimate complaint and the process for reporting such complaints to management.</w:t>
      </w:r>
    </w:p>
    <w:p w14:paraId="7E84A317" w14:textId="77777777" w:rsidR="009609DB" w:rsidRDefault="00E576C5">
      <w:pPr>
        <w:numPr>
          <w:ilvl w:val="0"/>
          <w:numId w:val="52"/>
        </w:numPr>
        <w:spacing w:after="0"/>
        <w:jc w:val="both"/>
      </w:pPr>
      <w:r>
        <w:rPr>
          <w:rFonts w:ascii="Roboto Medium" w:eastAsia="Roboto Medium" w:hAnsi="Roboto Medium" w:cs="Roboto Medium"/>
        </w:rPr>
        <w:t>Regulatory agencies</w:t>
      </w:r>
      <w:r>
        <w:t>: consumers can easily log complaints on the CFPB website, which are then available for public rev</w:t>
      </w:r>
      <w:r>
        <w:t>iew by institution name. Complaints received through other regulatory agencies are logged within that agency but are not publicly available. Any complaints received by a regulatory agency during an examination period will be considered and can affect the e</w:t>
      </w:r>
      <w:r>
        <w:t xml:space="preserve">xam rating and/or compliance findings of an institution. </w:t>
      </w:r>
    </w:p>
    <w:p w14:paraId="41719E78" w14:textId="77777777" w:rsidR="009609DB" w:rsidRDefault="00E576C5">
      <w:pPr>
        <w:numPr>
          <w:ilvl w:val="0"/>
          <w:numId w:val="52"/>
        </w:numPr>
        <w:spacing w:after="0"/>
        <w:jc w:val="both"/>
      </w:pPr>
      <w:r>
        <w:rPr>
          <w:rFonts w:ascii="Roboto Medium" w:eastAsia="Roboto Medium" w:hAnsi="Roboto Medium" w:cs="Roboto Medium"/>
        </w:rPr>
        <w:t>Social Media and Internet</w:t>
      </w:r>
      <w:r>
        <w:t>: as Facebook and Twitter, and review websites such as Yelp or the Better Business Bureau, can be a channel for consumers to voice complaints. Even if an institution has a “</w:t>
      </w:r>
      <w:r>
        <w:t xml:space="preserve">no social media” policy, it’s still in the institution’s best interest to monitor social media sites, as employees and consumers alike can post information relating to the institution. </w:t>
      </w:r>
    </w:p>
    <w:p w14:paraId="3ED937D6" w14:textId="77777777" w:rsidR="009609DB" w:rsidRDefault="00E576C5">
      <w:pPr>
        <w:spacing w:after="0"/>
        <w:jc w:val="both"/>
        <w:rPr>
          <w:rFonts w:ascii="Roboto Medium" w:eastAsia="Roboto Medium" w:hAnsi="Roboto Medium" w:cs="Roboto Medium"/>
        </w:rPr>
      </w:pPr>
      <w:r>
        <w:rPr>
          <w:rFonts w:ascii="Roboto Medium" w:eastAsia="Roboto Medium" w:hAnsi="Roboto Medium" w:cs="Roboto Medium"/>
        </w:rPr>
        <w:t xml:space="preserve">Complaints, Disputes, or Feedback </w:t>
      </w:r>
    </w:p>
    <w:p w14:paraId="2E3FE935" w14:textId="77777777" w:rsidR="009609DB" w:rsidRDefault="00E576C5">
      <w:pPr>
        <w:spacing w:after="0"/>
        <w:jc w:val="both"/>
      </w:pPr>
      <w:r>
        <w:t>Determine the urgency of response b</w:t>
      </w:r>
      <w:r>
        <w:t>y identifying if it is a complaint, a dispute, or just negative feedback.</w:t>
      </w:r>
    </w:p>
    <w:p w14:paraId="64E24F46" w14:textId="77777777" w:rsidR="009609DB" w:rsidRDefault="00E576C5">
      <w:pPr>
        <w:numPr>
          <w:ilvl w:val="0"/>
          <w:numId w:val="23"/>
        </w:numPr>
        <w:spacing w:after="0"/>
        <w:jc w:val="both"/>
      </w:pPr>
      <w:r>
        <w:rPr>
          <w:i/>
        </w:rPr>
        <w:t>Complaints</w:t>
      </w:r>
      <w:r>
        <w:t>: demands a response in a certain manner. Can be logged/used for analyzing trends by your leadership, or they can mean serious consequences for the institution. Can revolve</w:t>
      </w:r>
      <w:r>
        <w:t xml:space="preserve"> around a product or service not functioning like it’s supposed to or can be as severe as discriminatory behaviour. </w:t>
      </w:r>
    </w:p>
    <w:p w14:paraId="59081309" w14:textId="77777777" w:rsidR="009609DB" w:rsidRDefault="00E576C5">
      <w:pPr>
        <w:numPr>
          <w:ilvl w:val="0"/>
          <w:numId w:val="23"/>
        </w:numPr>
        <w:spacing w:after="0"/>
        <w:jc w:val="both"/>
      </w:pPr>
      <w:r>
        <w:rPr>
          <w:i/>
        </w:rPr>
        <w:t>Disputes</w:t>
      </w:r>
      <w:r>
        <w:t>: if a consumer finds an error, disagrees with billing, or disagrees with your institution’s filing with a consumer reporting agenc</w:t>
      </w:r>
      <w:r>
        <w:t xml:space="preserve">y, he or she may initiate a dispute. For borrowers, this is important because inaccurate consumer reports may affect their ability to obtain credit, get an apartment, or even a job that requires a credit report. </w:t>
      </w:r>
    </w:p>
    <w:p w14:paraId="25CF1B9C" w14:textId="77777777" w:rsidR="009609DB" w:rsidRDefault="00E576C5">
      <w:pPr>
        <w:numPr>
          <w:ilvl w:val="0"/>
          <w:numId w:val="23"/>
        </w:numPr>
        <w:spacing w:after="0"/>
        <w:jc w:val="both"/>
      </w:pPr>
      <w:r>
        <w:rPr>
          <w:i/>
        </w:rPr>
        <w:t>Negative Feedback</w:t>
      </w:r>
      <w:r>
        <w:t>: the institution has done</w:t>
      </w:r>
      <w:r>
        <w:t xml:space="preserve"> nothing wrong, or the error has little consequence on the consumer. </w:t>
      </w:r>
    </w:p>
    <w:p w14:paraId="1562F343" w14:textId="77777777" w:rsidR="009609DB" w:rsidRDefault="009609DB">
      <w:pPr>
        <w:spacing w:after="0"/>
        <w:jc w:val="both"/>
      </w:pPr>
    </w:p>
    <w:p w14:paraId="101AFEAD" w14:textId="77777777" w:rsidR="009609DB" w:rsidRDefault="00E576C5">
      <w:pPr>
        <w:spacing w:after="0"/>
        <w:jc w:val="both"/>
        <w:rPr>
          <w:rFonts w:ascii="Roboto Medium" w:eastAsia="Roboto Medium" w:hAnsi="Roboto Medium" w:cs="Roboto Medium"/>
          <w:sz w:val="30"/>
          <w:szCs w:val="30"/>
        </w:rPr>
      </w:pPr>
      <w:r>
        <w:rPr>
          <w:rFonts w:ascii="Roboto Medium" w:eastAsia="Roboto Medium" w:hAnsi="Roboto Medium" w:cs="Roboto Medium"/>
          <w:sz w:val="30"/>
          <w:szCs w:val="30"/>
        </w:rPr>
        <w:t>Complaint Management</w:t>
      </w:r>
    </w:p>
    <w:p w14:paraId="76A8E233" w14:textId="77777777" w:rsidR="009609DB" w:rsidRDefault="00E576C5">
      <w:pPr>
        <w:numPr>
          <w:ilvl w:val="0"/>
          <w:numId w:val="70"/>
        </w:numPr>
        <w:spacing w:after="0"/>
        <w:jc w:val="both"/>
      </w:pPr>
      <w:r>
        <w:rPr>
          <w:i/>
        </w:rPr>
        <w:t>Implement an escalation process</w:t>
      </w:r>
      <w:r>
        <w:t xml:space="preserve">: to define how complaints will move up the command chain to ensure that the consumer receives appropriate attention and an adequate </w:t>
      </w:r>
      <w:r>
        <w:t xml:space="preserve">response from management. </w:t>
      </w:r>
    </w:p>
    <w:p w14:paraId="47FAB6F0" w14:textId="77777777" w:rsidR="009609DB" w:rsidRDefault="00E576C5">
      <w:pPr>
        <w:numPr>
          <w:ilvl w:val="0"/>
          <w:numId w:val="70"/>
        </w:numPr>
        <w:spacing w:after="0"/>
        <w:jc w:val="both"/>
      </w:pPr>
      <w:r>
        <w:rPr>
          <w:i/>
        </w:rPr>
        <w:t>Designate a centralized point of contact</w:t>
      </w:r>
      <w:r>
        <w:t>: to ensure consumers receive a consistent and fair response from the institution.</w:t>
      </w:r>
    </w:p>
    <w:p w14:paraId="7848EB21" w14:textId="77777777" w:rsidR="009609DB" w:rsidRDefault="00E576C5">
      <w:pPr>
        <w:numPr>
          <w:ilvl w:val="0"/>
          <w:numId w:val="70"/>
        </w:numPr>
        <w:spacing w:after="0"/>
        <w:jc w:val="both"/>
      </w:pPr>
      <w:r>
        <w:rPr>
          <w:i/>
        </w:rPr>
        <w:t>Utilize a complaint log</w:t>
      </w:r>
      <w:r>
        <w:t>: during a compliance examination, examiners will often review a complaint log as p</w:t>
      </w:r>
      <w:r>
        <w:t>art of the overall CMS assessment.</w:t>
      </w:r>
    </w:p>
    <w:p w14:paraId="207137F1" w14:textId="77777777" w:rsidR="009609DB" w:rsidRDefault="00E576C5">
      <w:pPr>
        <w:numPr>
          <w:ilvl w:val="0"/>
          <w:numId w:val="70"/>
        </w:numPr>
        <w:spacing w:after="0"/>
        <w:jc w:val="both"/>
      </w:pPr>
      <w:r>
        <w:rPr>
          <w:i/>
        </w:rPr>
        <w:t>Ensure timely responses:</w:t>
      </w:r>
      <w:r>
        <w:t xml:space="preserve"> to show both the complainants and regulatory agencies that complaint management is important to your institution.</w:t>
      </w:r>
    </w:p>
    <w:p w14:paraId="327BE235" w14:textId="77777777" w:rsidR="009609DB" w:rsidRDefault="00E576C5">
      <w:pPr>
        <w:spacing w:after="0"/>
        <w:jc w:val="both"/>
        <w:rPr>
          <w:rFonts w:ascii="Roboto Medium" w:eastAsia="Roboto Medium" w:hAnsi="Roboto Medium" w:cs="Roboto Medium"/>
        </w:rPr>
      </w:pPr>
      <w:r>
        <w:rPr>
          <w:rFonts w:ascii="Roboto Medium" w:eastAsia="Roboto Medium" w:hAnsi="Roboto Medium" w:cs="Roboto Medium"/>
        </w:rPr>
        <w:t>Discussions with the Consumer</w:t>
      </w:r>
    </w:p>
    <w:p w14:paraId="55A1D3EF" w14:textId="77777777" w:rsidR="009609DB" w:rsidRDefault="00E576C5">
      <w:pPr>
        <w:numPr>
          <w:ilvl w:val="0"/>
          <w:numId w:val="6"/>
        </w:numPr>
        <w:spacing w:after="0"/>
        <w:jc w:val="both"/>
      </w:pPr>
      <w:r>
        <w:t>Listen.</w:t>
      </w:r>
    </w:p>
    <w:p w14:paraId="3C4C5902" w14:textId="77777777" w:rsidR="009609DB" w:rsidRDefault="00E576C5">
      <w:pPr>
        <w:numPr>
          <w:ilvl w:val="0"/>
          <w:numId w:val="6"/>
        </w:numPr>
        <w:spacing w:after="0"/>
        <w:jc w:val="both"/>
      </w:pPr>
      <w:r>
        <w:t>Be empathetic.</w:t>
      </w:r>
    </w:p>
    <w:p w14:paraId="57FF6BC1" w14:textId="77777777" w:rsidR="009609DB" w:rsidRDefault="00E576C5">
      <w:pPr>
        <w:numPr>
          <w:ilvl w:val="0"/>
          <w:numId w:val="6"/>
        </w:numPr>
        <w:spacing w:after="0"/>
        <w:jc w:val="both"/>
      </w:pPr>
      <w:r>
        <w:t>Ask questions.</w:t>
      </w:r>
    </w:p>
    <w:p w14:paraId="7CD5B6A2" w14:textId="77777777" w:rsidR="009609DB" w:rsidRDefault="00E576C5">
      <w:pPr>
        <w:numPr>
          <w:ilvl w:val="0"/>
          <w:numId w:val="6"/>
        </w:numPr>
        <w:spacing w:after="0"/>
        <w:jc w:val="both"/>
      </w:pPr>
      <w:r>
        <w:t>Provide support.</w:t>
      </w:r>
      <w:r>
        <w:br w:type="page"/>
      </w:r>
    </w:p>
    <w:p w14:paraId="2DCC57CB" w14:textId="77777777" w:rsidR="009609DB" w:rsidRDefault="00E576C5">
      <w:pPr>
        <w:pStyle w:val="Heading1"/>
        <w:spacing w:before="160" w:after="0" w:line="240" w:lineRule="auto"/>
        <w:jc w:val="both"/>
        <w:rPr>
          <w:rFonts w:ascii="Roboto Black" w:eastAsia="Roboto Black" w:hAnsi="Roboto Black" w:cs="Roboto Black"/>
          <w:color w:val="F7B4AF"/>
        </w:rPr>
      </w:pPr>
      <w:bookmarkStart w:id="20" w:name="_obqsyqkfouwc" w:colFirst="0" w:colLast="0"/>
      <w:bookmarkEnd w:id="20"/>
      <w:r>
        <w:rPr>
          <w:rFonts w:ascii="Roboto Black" w:eastAsia="Roboto Black" w:hAnsi="Roboto Black" w:cs="Roboto Black"/>
          <w:color w:val="F7B4AF"/>
        </w:rPr>
        <w:t>—</w:t>
      </w:r>
    </w:p>
    <w:p w14:paraId="1350D2CD" w14:textId="77777777" w:rsidR="009609DB" w:rsidRDefault="00E576C5">
      <w:pPr>
        <w:pStyle w:val="Heading1"/>
        <w:ind w:left="720"/>
        <w:jc w:val="both"/>
      </w:pPr>
      <w:bookmarkStart w:id="21" w:name="_kbmk9suucnhj" w:colFirst="0" w:colLast="0"/>
      <w:bookmarkEnd w:id="21"/>
      <w:r>
        <w:t>Reg D: Convenient Withdrawals</w:t>
      </w:r>
    </w:p>
    <w:p w14:paraId="1EB3C3F6" w14:textId="77777777" w:rsidR="009609DB" w:rsidRDefault="00E576C5">
      <w:pPr>
        <w:jc w:val="both"/>
      </w:pPr>
      <w:r>
        <w:t>Places restrictions on the timing and number of withdrawals from certain types of accounts. Frontline employees need to be able to explain these restrictions to consumers in order to provide the highest lev</w:t>
      </w:r>
      <w:r>
        <w:t xml:space="preserve">el of service. </w:t>
      </w:r>
    </w:p>
    <w:p w14:paraId="717184C3" w14:textId="77777777" w:rsidR="009609DB" w:rsidRDefault="00E576C5">
      <w:pPr>
        <w:jc w:val="both"/>
      </w:pPr>
      <w:r>
        <w:t xml:space="preserve">Imposes reserve requirements on certain deposits and other liabilities of depository institutions solely for the purpose of implementing monetary policy. </w:t>
      </w:r>
    </w:p>
    <w:p w14:paraId="2AFF2939" w14:textId="77777777" w:rsidR="009609DB" w:rsidRDefault="00E576C5">
      <w:pPr>
        <w:spacing w:after="0"/>
        <w:jc w:val="both"/>
        <w:rPr>
          <w:rFonts w:ascii="Roboto Medium" w:eastAsia="Roboto Medium" w:hAnsi="Roboto Medium" w:cs="Roboto Medium"/>
          <w:sz w:val="32"/>
          <w:szCs w:val="32"/>
        </w:rPr>
      </w:pPr>
      <w:r>
        <w:rPr>
          <w:rFonts w:ascii="Roboto Medium" w:eastAsia="Roboto Medium" w:hAnsi="Roboto Medium" w:cs="Roboto Medium"/>
          <w:sz w:val="32"/>
          <w:szCs w:val="32"/>
        </w:rPr>
        <w:t>Transaction Limits on Savings Deposit Accounts</w:t>
      </w:r>
    </w:p>
    <w:p w14:paraId="19DD3744" w14:textId="77777777" w:rsidR="009609DB" w:rsidRDefault="00E576C5">
      <w:pPr>
        <w:spacing w:line="276" w:lineRule="auto"/>
        <w:jc w:val="both"/>
      </w:pPr>
      <w:r>
        <w:t>Reg D places a limit of six “convenien</w:t>
      </w:r>
      <w:r>
        <w:t xml:space="preserve">t” withdrawals or transfers per month that a depositor can make on savings deposit accounts. </w:t>
      </w:r>
    </w:p>
    <w:p w14:paraId="569DF116" w14:textId="77777777" w:rsidR="009609DB" w:rsidRDefault="00E576C5">
      <w:pPr>
        <w:spacing w:line="276" w:lineRule="auto"/>
        <w:jc w:val="both"/>
        <w:rPr>
          <w:rFonts w:ascii="Roboto Medium" w:eastAsia="Roboto Medium" w:hAnsi="Roboto Medium" w:cs="Roboto Medium"/>
        </w:rPr>
      </w:pPr>
      <w:r>
        <w:rPr>
          <w:rFonts w:ascii="Roboto Medium" w:eastAsia="Roboto Medium" w:hAnsi="Roboto Medium" w:cs="Roboto Medium"/>
        </w:rPr>
        <w:t xml:space="preserve">Saving deposit accounts: </w:t>
      </w:r>
    </w:p>
    <w:p w14:paraId="0436BA7A" w14:textId="77777777" w:rsidR="009609DB" w:rsidRDefault="00E576C5">
      <w:pPr>
        <w:numPr>
          <w:ilvl w:val="0"/>
          <w:numId w:val="8"/>
        </w:numPr>
        <w:spacing w:after="0" w:line="276" w:lineRule="auto"/>
        <w:jc w:val="both"/>
      </w:pPr>
      <w:r>
        <w:t xml:space="preserve">Money market deposit accounts (MMDAs). </w:t>
      </w:r>
    </w:p>
    <w:p w14:paraId="429C99DC" w14:textId="77777777" w:rsidR="009609DB" w:rsidRDefault="00E576C5">
      <w:pPr>
        <w:numPr>
          <w:ilvl w:val="0"/>
          <w:numId w:val="8"/>
        </w:numPr>
        <w:spacing w:after="0" w:line="276" w:lineRule="auto"/>
        <w:jc w:val="both"/>
      </w:pPr>
      <w:r>
        <w:t>Share accounts at credit unions.</w:t>
      </w:r>
    </w:p>
    <w:p w14:paraId="0CC767F7" w14:textId="77777777" w:rsidR="009609DB" w:rsidRDefault="00E576C5">
      <w:pPr>
        <w:numPr>
          <w:ilvl w:val="0"/>
          <w:numId w:val="8"/>
        </w:numPr>
        <w:spacing w:after="0" w:line="276" w:lineRule="auto"/>
        <w:jc w:val="both"/>
      </w:pPr>
      <w:r>
        <w:t>Passbook savings accounts.</w:t>
      </w:r>
    </w:p>
    <w:p w14:paraId="58EC1671" w14:textId="77777777" w:rsidR="009609DB" w:rsidRDefault="00E576C5">
      <w:pPr>
        <w:numPr>
          <w:ilvl w:val="0"/>
          <w:numId w:val="8"/>
        </w:numPr>
        <w:spacing w:line="276" w:lineRule="auto"/>
        <w:jc w:val="both"/>
      </w:pPr>
      <w:r>
        <w:t>Statement savings accounts.</w:t>
      </w:r>
    </w:p>
    <w:p w14:paraId="7425D13A" w14:textId="77777777" w:rsidR="009609DB" w:rsidRDefault="00E576C5">
      <w:pPr>
        <w:spacing w:line="276" w:lineRule="auto"/>
        <w:jc w:val="both"/>
      </w:pPr>
      <w:r>
        <w:rPr>
          <w:rFonts w:ascii="Roboto Medium" w:eastAsia="Roboto Medium" w:hAnsi="Roboto Medium" w:cs="Roboto Medium"/>
        </w:rPr>
        <w:t>Convenie</w:t>
      </w:r>
      <w:r>
        <w:rPr>
          <w:rFonts w:ascii="Roboto Medium" w:eastAsia="Roboto Medium" w:hAnsi="Roboto Medium" w:cs="Roboto Medium"/>
        </w:rPr>
        <w:t>nt</w:t>
      </w:r>
      <w:r>
        <w:t xml:space="preserve"> (the depositor can conduct them with very minimal effort) transfers and withdrawals include:</w:t>
      </w:r>
    </w:p>
    <w:p w14:paraId="69D898A7" w14:textId="77777777" w:rsidR="009609DB" w:rsidRDefault="00E576C5">
      <w:pPr>
        <w:numPr>
          <w:ilvl w:val="0"/>
          <w:numId w:val="28"/>
        </w:numPr>
        <w:spacing w:after="0" w:line="276" w:lineRule="auto"/>
        <w:jc w:val="both"/>
      </w:pPr>
      <w:r>
        <w:t>Preauthorized, automatic transfers.</w:t>
      </w:r>
    </w:p>
    <w:p w14:paraId="35651ECD" w14:textId="77777777" w:rsidR="009609DB" w:rsidRDefault="00E576C5">
      <w:pPr>
        <w:numPr>
          <w:ilvl w:val="0"/>
          <w:numId w:val="28"/>
        </w:numPr>
        <w:spacing w:line="276" w:lineRule="auto"/>
        <w:jc w:val="both"/>
      </w:pPr>
      <w:r>
        <w:t xml:space="preserve">Transfers and withdrawals initiated by telephone, facsimile, or computer, and transfers made by check, debit card, or other </w:t>
      </w:r>
      <w:r>
        <w:t>similar order made by the depositor and payable to third parties.</w:t>
      </w:r>
    </w:p>
    <w:p w14:paraId="035B7A0A" w14:textId="77777777" w:rsidR="009609DB" w:rsidRDefault="00E576C5">
      <w:pPr>
        <w:spacing w:line="276" w:lineRule="auto"/>
        <w:jc w:val="both"/>
      </w:pPr>
      <w:r>
        <w:rPr>
          <w:rFonts w:ascii="Roboto Medium" w:eastAsia="Roboto Medium" w:hAnsi="Roboto Medium" w:cs="Roboto Medium"/>
        </w:rPr>
        <w:t>Standard</w:t>
      </w:r>
      <w:r>
        <w:t xml:space="preserve"> withdrawals are sometimes referred to as “inconvenient” or less convenient withdrawals because they require more effort of the consumer. They include:</w:t>
      </w:r>
    </w:p>
    <w:p w14:paraId="676583C2" w14:textId="77777777" w:rsidR="009609DB" w:rsidRDefault="00E576C5">
      <w:pPr>
        <w:numPr>
          <w:ilvl w:val="0"/>
          <w:numId w:val="51"/>
        </w:numPr>
        <w:spacing w:after="0" w:line="276" w:lineRule="auto"/>
        <w:jc w:val="both"/>
      </w:pPr>
      <w:r>
        <w:t>Withdrawals made by email, messenger, ATM, or in person.</w:t>
      </w:r>
    </w:p>
    <w:p w14:paraId="3C7C972C" w14:textId="77777777" w:rsidR="009609DB" w:rsidRDefault="00E576C5">
      <w:pPr>
        <w:numPr>
          <w:ilvl w:val="0"/>
          <w:numId w:val="51"/>
        </w:numPr>
        <w:spacing w:after="0" w:line="276" w:lineRule="auto"/>
        <w:jc w:val="both"/>
      </w:pPr>
      <w:r>
        <w:t>Withdrawals made by telephone when a check is m</w:t>
      </w:r>
      <w:r>
        <w:t>ailed to the account holder.</w:t>
      </w:r>
    </w:p>
    <w:p w14:paraId="12C049D4" w14:textId="77777777" w:rsidR="009609DB" w:rsidRDefault="00E576C5">
      <w:pPr>
        <w:numPr>
          <w:ilvl w:val="0"/>
          <w:numId w:val="51"/>
        </w:numPr>
        <w:spacing w:line="276" w:lineRule="auto"/>
        <w:jc w:val="both"/>
      </w:pPr>
      <w:r>
        <w:t>Transfers made by mail, messenger, ATM, in person, or automatically for repaying loans at the same financial institution where the consumer holds the savings deposit account.</w:t>
      </w:r>
    </w:p>
    <w:p w14:paraId="75DD117F" w14:textId="77777777" w:rsidR="009609DB" w:rsidRDefault="00E576C5">
      <w:pPr>
        <w:spacing w:line="276" w:lineRule="auto"/>
        <w:jc w:val="both"/>
      </w:pPr>
      <w:r>
        <w:rPr>
          <w:rFonts w:ascii="Roboto Medium" w:eastAsia="Roboto Medium" w:hAnsi="Roboto Medium" w:cs="Roboto Medium"/>
        </w:rPr>
        <w:t>Exceeding Convenient Transaction Limits:</w:t>
      </w:r>
      <w:r>
        <w:t xml:space="preserve"> if a consum</w:t>
      </w:r>
      <w:r>
        <w:t>er exceeds his or her monthly transaction limits on a savings deposit account, the financial institution may charge a penalty fee. If the consumer continues to exceed the transaction limits on his or her account, the financial institution must either trans</w:t>
      </w:r>
      <w:r>
        <w:t xml:space="preserve">fer the funds to another type of account or close the account. </w:t>
      </w:r>
    </w:p>
    <w:p w14:paraId="3CF519EA" w14:textId="77777777" w:rsidR="009609DB" w:rsidRDefault="00E576C5">
      <w:pPr>
        <w:spacing w:line="276" w:lineRule="auto"/>
        <w:jc w:val="both"/>
      </w:pPr>
      <w:r>
        <w:br w:type="page"/>
      </w:r>
    </w:p>
    <w:p w14:paraId="21F00BB0" w14:textId="77777777" w:rsidR="009609DB" w:rsidRDefault="00E576C5">
      <w:pPr>
        <w:pStyle w:val="Heading1"/>
        <w:spacing w:before="160" w:after="0" w:line="240" w:lineRule="auto"/>
        <w:jc w:val="both"/>
        <w:rPr>
          <w:rFonts w:ascii="Roboto Black" w:eastAsia="Roboto Black" w:hAnsi="Roboto Black" w:cs="Roboto Black"/>
          <w:color w:val="F7B4AF"/>
        </w:rPr>
      </w:pPr>
      <w:bookmarkStart w:id="22" w:name="_gugbpmyoyp4n" w:colFirst="0" w:colLast="0"/>
      <w:bookmarkEnd w:id="22"/>
      <w:r>
        <w:rPr>
          <w:rFonts w:ascii="Roboto Black" w:eastAsia="Roboto Black" w:hAnsi="Roboto Black" w:cs="Roboto Black"/>
          <w:color w:val="F7B4AF"/>
        </w:rPr>
        <w:t>—</w:t>
      </w:r>
    </w:p>
    <w:p w14:paraId="10FD2513" w14:textId="77777777" w:rsidR="009609DB" w:rsidRDefault="00E576C5">
      <w:pPr>
        <w:pStyle w:val="Heading1"/>
        <w:ind w:left="720"/>
        <w:jc w:val="both"/>
      </w:pPr>
      <w:bookmarkStart w:id="23" w:name="_1sbbi9gn1wrs" w:colFirst="0" w:colLast="0"/>
      <w:bookmarkEnd w:id="23"/>
      <w:r>
        <w:t>SAR: Responding to the Suspicious Activity</w:t>
      </w:r>
    </w:p>
    <w:p w14:paraId="5A83FDFA" w14:textId="77777777" w:rsidR="009609DB" w:rsidRDefault="00E576C5">
      <w:pPr>
        <w:jc w:val="both"/>
      </w:pPr>
      <w:r>
        <w:t>You have the duty to carefully examine the actions of customers.</w:t>
      </w:r>
    </w:p>
    <w:p w14:paraId="14B342E1" w14:textId="77777777" w:rsidR="009609DB" w:rsidRDefault="00E576C5">
      <w:pPr>
        <w:spacing w:after="0"/>
        <w:jc w:val="both"/>
        <w:rPr>
          <w:rFonts w:ascii="Roboto Medium" w:eastAsia="Roboto Medium" w:hAnsi="Roboto Medium" w:cs="Roboto Medium"/>
          <w:sz w:val="32"/>
          <w:szCs w:val="32"/>
        </w:rPr>
      </w:pPr>
      <w:r>
        <w:rPr>
          <w:rFonts w:ascii="Roboto Medium" w:eastAsia="Roboto Medium" w:hAnsi="Roboto Medium" w:cs="Roboto Medium"/>
          <w:sz w:val="32"/>
          <w:szCs w:val="32"/>
        </w:rPr>
        <w:t>FAQs</w:t>
      </w:r>
    </w:p>
    <w:p w14:paraId="3C196A29" w14:textId="77777777" w:rsidR="009609DB" w:rsidRDefault="00E576C5">
      <w:pPr>
        <w:jc w:val="both"/>
        <w:rPr>
          <w:rFonts w:ascii="Roboto Medium" w:eastAsia="Roboto Medium" w:hAnsi="Roboto Medium" w:cs="Roboto Medium"/>
        </w:rPr>
      </w:pPr>
      <w:r>
        <w:rPr>
          <w:rFonts w:ascii="Roboto Medium" w:eastAsia="Roboto Medium" w:hAnsi="Roboto Medium" w:cs="Roboto Medium"/>
        </w:rPr>
        <w:t xml:space="preserve">How can I tell if something is suspicious? </w:t>
      </w:r>
    </w:p>
    <w:p w14:paraId="360A781E" w14:textId="77777777" w:rsidR="009609DB" w:rsidRDefault="00E576C5">
      <w:pPr>
        <w:jc w:val="both"/>
      </w:pPr>
      <w:r>
        <w:t>Anything you believe is strange</w:t>
      </w:r>
      <w:r>
        <w:t xml:space="preserve"> or out of the ordinary.</w:t>
      </w:r>
    </w:p>
    <w:p w14:paraId="4AAEECD7" w14:textId="77777777" w:rsidR="009609DB" w:rsidRDefault="00E576C5">
      <w:pPr>
        <w:spacing w:line="276" w:lineRule="auto"/>
        <w:jc w:val="both"/>
        <w:rPr>
          <w:rFonts w:ascii="Roboto Medium" w:eastAsia="Roboto Medium" w:hAnsi="Roboto Medium" w:cs="Roboto Medium"/>
        </w:rPr>
      </w:pPr>
      <w:r>
        <w:rPr>
          <w:rFonts w:ascii="Roboto Medium" w:eastAsia="Roboto Medium" w:hAnsi="Roboto Medium" w:cs="Roboto Medium"/>
        </w:rPr>
        <w:t>Are they any legal protections for my institution?</w:t>
      </w:r>
    </w:p>
    <w:p w14:paraId="33C0DB0F" w14:textId="77777777" w:rsidR="009609DB" w:rsidRDefault="00E576C5">
      <w:pPr>
        <w:spacing w:line="276" w:lineRule="auto"/>
        <w:jc w:val="both"/>
      </w:pPr>
      <w:r>
        <w:t>Federal law provides protection from civil liability for filing a SAR (safe harbor). Your institution can elect to file a report in good faith even when doing so is not required. I</w:t>
      </w:r>
      <w:r>
        <w:t xml:space="preserve">t will not be liable under any state or federal statute. </w:t>
      </w:r>
    </w:p>
    <w:p w14:paraId="08A097F5" w14:textId="77777777" w:rsidR="009609DB" w:rsidRDefault="00E576C5">
      <w:pPr>
        <w:spacing w:line="276" w:lineRule="auto"/>
        <w:jc w:val="both"/>
        <w:rPr>
          <w:rFonts w:ascii="Roboto Medium" w:eastAsia="Roboto Medium" w:hAnsi="Roboto Medium" w:cs="Roboto Medium"/>
        </w:rPr>
      </w:pPr>
      <w:r>
        <w:rPr>
          <w:rFonts w:ascii="Roboto Medium" w:eastAsia="Roboto Medium" w:hAnsi="Roboto Medium" w:cs="Roboto Medium"/>
        </w:rPr>
        <w:t xml:space="preserve">Who can know about a SAR filing? </w:t>
      </w:r>
    </w:p>
    <w:p w14:paraId="13F24CC0" w14:textId="77777777" w:rsidR="009609DB" w:rsidRDefault="00E576C5">
      <w:pPr>
        <w:spacing w:line="276" w:lineRule="auto"/>
        <w:jc w:val="both"/>
      </w:pPr>
      <w:r>
        <w:t>SARs are considered confidential and may not be revealed to outsiders under threat of civil monetary penalties. The exception is law enforcement agencies; they obviously will need this information when investigating the suspicious activity, so your institu</w:t>
      </w:r>
      <w:r>
        <w:t>tion can share SARs with the relevant authorities.</w:t>
      </w:r>
    </w:p>
    <w:p w14:paraId="517724CF" w14:textId="77777777" w:rsidR="009609DB" w:rsidRDefault="00E576C5">
      <w:pPr>
        <w:spacing w:after="0"/>
        <w:jc w:val="both"/>
        <w:rPr>
          <w:rFonts w:ascii="Roboto Medium" w:eastAsia="Roboto Medium" w:hAnsi="Roboto Medium" w:cs="Roboto Medium"/>
          <w:sz w:val="32"/>
          <w:szCs w:val="32"/>
        </w:rPr>
      </w:pPr>
      <w:r>
        <w:rPr>
          <w:rFonts w:ascii="Roboto Medium" w:eastAsia="Roboto Medium" w:hAnsi="Roboto Medium" w:cs="Roboto Medium"/>
          <w:sz w:val="32"/>
          <w:szCs w:val="32"/>
        </w:rPr>
        <w:t>Recognizing Suspicious Activity</w:t>
      </w:r>
    </w:p>
    <w:p w14:paraId="62CC08D7" w14:textId="77777777" w:rsidR="009609DB" w:rsidRDefault="00E576C5">
      <w:pPr>
        <w:spacing w:line="276" w:lineRule="auto"/>
        <w:jc w:val="both"/>
      </w:pPr>
      <w:r>
        <w:rPr>
          <w:rFonts w:ascii="Roboto Medium" w:eastAsia="Roboto Medium" w:hAnsi="Roboto Medium" w:cs="Roboto Medium"/>
        </w:rPr>
        <w:t>Report Known or Suspected Violations:</w:t>
      </w:r>
      <w:r>
        <w:t xml:space="preserve"> the motives behind suspicious activity are often criminal. The various federal banking regulators and the Treasury Department have enac</w:t>
      </w:r>
      <w:r>
        <w:t xml:space="preserve">ted rules which require you and your institution to document and report any known or suspected criminal violation: </w:t>
      </w:r>
    </w:p>
    <w:p w14:paraId="487C12AC" w14:textId="77777777" w:rsidR="009609DB" w:rsidRDefault="00E576C5">
      <w:pPr>
        <w:numPr>
          <w:ilvl w:val="0"/>
          <w:numId w:val="34"/>
        </w:numPr>
        <w:spacing w:after="0" w:line="276" w:lineRule="auto"/>
        <w:jc w:val="both"/>
      </w:pPr>
      <w:r>
        <w:t>Committed or attempted against the institution.</w:t>
      </w:r>
    </w:p>
    <w:p w14:paraId="5AE51FE8" w14:textId="77777777" w:rsidR="009609DB" w:rsidRDefault="00E576C5">
      <w:pPr>
        <w:numPr>
          <w:ilvl w:val="0"/>
          <w:numId w:val="34"/>
        </w:numPr>
        <w:spacing w:after="0" w:line="276" w:lineRule="auto"/>
        <w:jc w:val="both"/>
      </w:pPr>
      <w:r>
        <w:t>Conducted through the institution.</w:t>
      </w:r>
    </w:p>
    <w:p w14:paraId="2305F5CD" w14:textId="77777777" w:rsidR="009609DB" w:rsidRDefault="00E576C5">
      <w:pPr>
        <w:numPr>
          <w:ilvl w:val="0"/>
          <w:numId w:val="34"/>
        </w:numPr>
        <w:spacing w:after="0" w:line="276" w:lineRule="auto"/>
        <w:jc w:val="both"/>
      </w:pPr>
      <w:r>
        <w:t>Involving circumvention of reporting requirements in the Bank Secrecy Act (BSA).</w:t>
      </w:r>
    </w:p>
    <w:p w14:paraId="36B3903E" w14:textId="77777777" w:rsidR="009609DB" w:rsidRDefault="00E576C5">
      <w:pPr>
        <w:numPr>
          <w:ilvl w:val="0"/>
          <w:numId w:val="34"/>
        </w:numPr>
        <w:spacing w:line="276" w:lineRule="auto"/>
        <w:jc w:val="both"/>
      </w:pPr>
      <w:r>
        <w:t xml:space="preserve">Involving money laundering. </w:t>
      </w:r>
    </w:p>
    <w:p w14:paraId="21B15B0A" w14:textId="77777777" w:rsidR="009609DB" w:rsidRDefault="00E576C5">
      <w:pPr>
        <w:spacing w:line="276" w:lineRule="auto"/>
        <w:jc w:val="both"/>
        <w:rPr>
          <w:rFonts w:ascii="Roboto Medium" w:eastAsia="Roboto Medium" w:hAnsi="Roboto Medium" w:cs="Roboto Medium"/>
        </w:rPr>
      </w:pPr>
      <w:r>
        <w:rPr>
          <w:rFonts w:ascii="Roboto Medium" w:eastAsia="Roboto Medium" w:hAnsi="Roboto Medium" w:cs="Roboto Medium"/>
        </w:rPr>
        <w:t>Situations that require a SAR filing:</w:t>
      </w:r>
    </w:p>
    <w:p w14:paraId="2BFE512C" w14:textId="77777777" w:rsidR="009609DB" w:rsidRDefault="00E576C5">
      <w:pPr>
        <w:numPr>
          <w:ilvl w:val="0"/>
          <w:numId w:val="22"/>
        </w:numPr>
        <w:spacing w:after="0" w:line="276" w:lineRule="auto"/>
        <w:jc w:val="both"/>
      </w:pPr>
      <w:r>
        <w:t>Frequent foreign currency transactions for unusual amounts.</w:t>
      </w:r>
    </w:p>
    <w:p w14:paraId="567CC3D9" w14:textId="77777777" w:rsidR="009609DB" w:rsidRDefault="00E576C5">
      <w:pPr>
        <w:numPr>
          <w:ilvl w:val="0"/>
          <w:numId w:val="22"/>
        </w:numPr>
        <w:spacing w:after="0" w:line="276" w:lineRule="auto"/>
        <w:jc w:val="both"/>
      </w:pPr>
      <w:r>
        <w:t>Two customers arriving together and depositing a</w:t>
      </w:r>
      <w:r>
        <w:t xml:space="preserve"> combined amount of $10,000</w:t>
      </w:r>
    </w:p>
    <w:p w14:paraId="0B7244E3" w14:textId="77777777" w:rsidR="009609DB" w:rsidRDefault="00E576C5">
      <w:pPr>
        <w:numPr>
          <w:ilvl w:val="0"/>
          <w:numId w:val="22"/>
        </w:numPr>
        <w:spacing w:after="0" w:line="276" w:lineRule="auto"/>
        <w:jc w:val="both"/>
      </w:pPr>
      <w:r>
        <w:t>Bribe attempts or threats.</w:t>
      </w:r>
    </w:p>
    <w:p w14:paraId="39C95EE7" w14:textId="77777777" w:rsidR="009609DB" w:rsidRDefault="00E576C5">
      <w:pPr>
        <w:numPr>
          <w:ilvl w:val="0"/>
          <w:numId w:val="22"/>
        </w:numPr>
        <w:spacing w:after="0" w:line="276" w:lineRule="auto"/>
        <w:jc w:val="both"/>
      </w:pPr>
      <w:r>
        <w:t>Frequent wire transfers for unusual amounts..</w:t>
      </w:r>
    </w:p>
    <w:p w14:paraId="7D4AA4B9" w14:textId="77777777" w:rsidR="009609DB" w:rsidRDefault="00E576C5">
      <w:pPr>
        <w:numPr>
          <w:ilvl w:val="0"/>
          <w:numId w:val="22"/>
        </w:numPr>
        <w:spacing w:after="0" w:line="276" w:lineRule="auto"/>
        <w:jc w:val="both"/>
      </w:pPr>
      <w:r>
        <w:t>Attempt to avoid reporting requirements.</w:t>
      </w:r>
    </w:p>
    <w:p w14:paraId="339E411F" w14:textId="77777777" w:rsidR="009609DB" w:rsidRDefault="00E576C5">
      <w:pPr>
        <w:numPr>
          <w:ilvl w:val="0"/>
          <w:numId w:val="22"/>
        </w:numPr>
        <w:spacing w:line="276" w:lineRule="auto"/>
        <w:jc w:val="both"/>
      </w:pPr>
      <w:r>
        <w:t xml:space="preserve">Frequent transfers of large amounts to money-laundering havens. </w:t>
      </w:r>
    </w:p>
    <w:p w14:paraId="59351C19" w14:textId="77777777" w:rsidR="009609DB" w:rsidRDefault="00E576C5">
      <w:pPr>
        <w:spacing w:line="276" w:lineRule="auto"/>
        <w:jc w:val="both"/>
        <w:rPr>
          <w:rFonts w:ascii="Roboto Medium" w:eastAsia="Roboto Medium" w:hAnsi="Roboto Medium" w:cs="Roboto Medium"/>
        </w:rPr>
      </w:pPr>
      <w:r>
        <w:rPr>
          <w:rFonts w:ascii="Roboto Medium" w:eastAsia="Roboto Medium" w:hAnsi="Roboto Medium" w:cs="Roboto Medium"/>
        </w:rPr>
        <w:t>New Accounts Reps should beware of:</w:t>
      </w:r>
    </w:p>
    <w:p w14:paraId="6583E31D" w14:textId="77777777" w:rsidR="009609DB" w:rsidRDefault="00E576C5">
      <w:pPr>
        <w:numPr>
          <w:ilvl w:val="0"/>
          <w:numId w:val="58"/>
        </w:numPr>
        <w:spacing w:after="0" w:line="276" w:lineRule="auto"/>
        <w:jc w:val="both"/>
      </w:pPr>
      <w:r>
        <w:t>Customer’s pe</w:t>
      </w:r>
      <w:r>
        <w:t>rmanent address outside of the U.S.</w:t>
      </w:r>
    </w:p>
    <w:p w14:paraId="0FACCF4B" w14:textId="77777777" w:rsidR="009609DB" w:rsidRDefault="00E576C5">
      <w:pPr>
        <w:numPr>
          <w:ilvl w:val="0"/>
          <w:numId w:val="58"/>
        </w:numPr>
        <w:spacing w:after="0" w:line="276" w:lineRule="auto"/>
        <w:jc w:val="both"/>
      </w:pPr>
      <w:r>
        <w:t>Customer’s telephone number is no longer in service.</w:t>
      </w:r>
    </w:p>
    <w:p w14:paraId="7399181B" w14:textId="77777777" w:rsidR="009609DB" w:rsidRDefault="00E576C5">
      <w:pPr>
        <w:numPr>
          <w:ilvl w:val="0"/>
          <w:numId w:val="58"/>
        </w:numPr>
        <w:spacing w:after="0" w:line="276" w:lineRule="auto"/>
        <w:jc w:val="both"/>
      </w:pPr>
      <w:r>
        <w:t>Customer is unwilling to provide personal background information he/she wants to open a bank account.</w:t>
      </w:r>
    </w:p>
    <w:p w14:paraId="533EB5EC" w14:textId="77777777" w:rsidR="009609DB" w:rsidRDefault="00E576C5">
      <w:pPr>
        <w:numPr>
          <w:ilvl w:val="0"/>
          <w:numId w:val="58"/>
        </w:numPr>
        <w:spacing w:after="0" w:line="276" w:lineRule="auto"/>
        <w:jc w:val="both"/>
      </w:pPr>
      <w:r>
        <w:t>Business customer is hesitant to give details about his/her busin</w:t>
      </w:r>
      <w:r>
        <w:t>ess activities.</w:t>
      </w:r>
    </w:p>
    <w:p w14:paraId="27D61127" w14:textId="77777777" w:rsidR="009609DB" w:rsidRDefault="00E576C5">
      <w:pPr>
        <w:numPr>
          <w:ilvl w:val="0"/>
          <w:numId w:val="58"/>
        </w:numPr>
        <w:spacing w:line="276" w:lineRule="auto"/>
        <w:jc w:val="both"/>
      </w:pPr>
      <w:r>
        <w:t>Business customer is hesitant to provide financial statements/documents.</w:t>
      </w:r>
    </w:p>
    <w:p w14:paraId="5A5CC6A7" w14:textId="77777777" w:rsidR="009609DB" w:rsidRDefault="00E576C5">
      <w:pPr>
        <w:spacing w:line="276" w:lineRule="auto"/>
        <w:jc w:val="both"/>
      </w:pPr>
      <w:r>
        <w:t xml:space="preserve">BSA states that </w:t>
      </w:r>
      <w:r>
        <w:rPr>
          <w:rFonts w:ascii="Roboto Medium" w:eastAsia="Roboto Medium" w:hAnsi="Roboto Medium" w:cs="Roboto Medium"/>
        </w:rPr>
        <w:t xml:space="preserve">you must file a SAR when </w:t>
      </w:r>
      <w:r>
        <w:t>you suspect a transaction is conducted or attempted by, at, or through an institution involving or totaling $5,000 in funds, a</w:t>
      </w:r>
      <w:r>
        <w:t xml:space="preserve">nd the institution has reason to know or suspect that: </w:t>
      </w:r>
    </w:p>
    <w:p w14:paraId="343DEB6E" w14:textId="77777777" w:rsidR="009609DB" w:rsidRDefault="00E576C5">
      <w:pPr>
        <w:numPr>
          <w:ilvl w:val="0"/>
          <w:numId w:val="12"/>
        </w:numPr>
        <w:spacing w:after="0" w:line="276" w:lineRule="auto"/>
        <w:jc w:val="both"/>
      </w:pPr>
      <w:r>
        <w:t>The transaction involves funds derived from illegal activities or is conducted to launder money.</w:t>
      </w:r>
    </w:p>
    <w:p w14:paraId="467DB0FB" w14:textId="77777777" w:rsidR="009609DB" w:rsidRDefault="00E576C5">
      <w:pPr>
        <w:numPr>
          <w:ilvl w:val="0"/>
          <w:numId w:val="12"/>
        </w:numPr>
        <w:spacing w:after="0" w:line="276" w:lineRule="auto"/>
        <w:jc w:val="both"/>
      </w:pPr>
      <w:r>
        <w:t>The transaction has no business or apparent lawful purpose or isn’t the type of business that the custo</w:t>
      </w:r>
      <w:r>
        <w:t xml:space="preserve">mer is usually involved with. </w:t>
      </w:r>
    </w:p>
    <w:p w14:paraId="5EFB54BD" w14:textId="77777777" w:rsidR="009609DB" w:rsidRDefault="00E576C5">
      <w:pPr>
        <w:numPr>
          <w:ilvl w:val="0"/>
          <w:numId w:val="12"/>
        </w:numPr>
        <w:spacing w:after="0" w:line="276" w:lineRule="auto"/>
        <w:jc w:val="both"/>
      </w:pPr>
      <w:r>
        <w:t xml:space="preserve">The customer’s transaction is designated to evade any requirement of BSA, including CTR rules. </w:t>
      </w:r>
    </w:p>
    <w:p w14:paraId="6AEEC268" w14:textId="77777777" w:rsidR="009609DB" w:rsidRDefault="00E576C5">
      <w:pPr>
        <w:numPr>
          <w:ilvl w:val="0"/>
          <w:numId w:val="12"/>
        </w:numPr>
        <w:spacing w:after="0" w:line="276" w:lineRule="auto"/>
        <w:jc w:val="both"/>
      </w:pPr>
      <w:r>
        <w:t>Suspicious activity aggregating $5,000 or more when a suspect can be identified.</w:t>
      </w:r>
    </w:p>
    <w:p w14:paraId="64A4F143" w14:textId="77777777" w:rsidR="009609DB" w:rsidRDefault="00E576C5">
      <w:pPr>
        <w:numPr>
          <w:ilvl w:val="0"/>
          <w:numId w:val="12"/>
        </w:numPr>
        <w:spacing w:after="0" w:line="276" w:lineRule="auto"/>
        <w:jc w:val="both"/>
      </w:pPr>
      <w:r>
        <w:t>Suspicious activity aggregating $25,000 or more regardless of knowledge of a suspect.</w:t>
      </w:r>
    </w:p>
    <w:p w14:paraId="26C87D52" w14:textId="77777777" w:rsidR="009609DB" w:rsidRDefault="00E576C5">
      <w:pPr>
        <w:numPr>
          <w:ilvl w:val="0"/>
          <w:numId w:val="12"/>
        </w:numPr>
        <w:spacing w:after="0" w:line="276" w:lineRule="auto"/>
        <w:jc w:val="both"/>
      </w:pPr>
      <w:r>
        <w:t>Suspicious activity aggregating $5,000 or more that involves potential money laundering o</w:t>
      </w:r>
      <w:r>
        <w:t xml:space="preserve">r violations of the Bank Secrecy Act. </w:t>
      </w:r>
    </w:p>
    <w:p w14:paraId="747C6E6E" w14:textId="77777777" w:rsidR="009609DB" w:rsidRDefault="00E576C5">
      <w:pPr>
        <w:numPr>
          <w:ilvl w:val="0"/>
          <w:numId w:val="12"/>
        </w:numPr>
        <w:spacing w:line="276" w:lineRule="auto"/>
        <w:jc w:val="both"/>
      </w:pPr>
      <w:r>
        <w:t xml:space="preserve">But also of an </w:t>
      </w:r>
      <w:r>
        <w:rPr>
          <w:rFonts w:ascii="Roboto Medium" w:eastAsia="Roboto Medium" w:hAnsi="Roboto Medium" w:cs="Roboto Medium"/>
        </w:rPr>
        <w:t>insider</w:t>
      </w:r>
      <w:r>
        <w:t>: employee, officer, director or agent of the institution.</w:t>
      </w:r>
    </w:p>
    <w:p w14:paraId="64A56247" w14:textId="77777777" w:rsidR="009609DB" w:rsidRDefault="00E576C5">
      <w:pPr>
        <w:spacing w:line="276" w:lineRule="auto"/>
        <w:jc w:val="both"/>
        <w:rPr>
          <w:rFonts w:ascii="Roboto Medium" w:eastAsia="Roboto Medium" w:hAnsi="Roboto Medium" w:cs="Roboto Medium"/>
          <w:sz w:val="28"/>
          <w:szCs w:val="28"/>
        </w:rPr>
      </w:pPr>
      <w:r>
        <w:rPr>
          <w:rFonts w:ascii="Roboto Medium" w:eastAsia="Roboto Medium" w:hAnsi="Roboto Medium" w:cs="Roboto Medium"/>
          <w:sz w:val="28"/>
          <w:szCs w:val="28"/>
        </w:rPr>
        <w:t>Commercial Real Estate Fraud</w:t>
      </w:r>
    </w:p>
    <w:p w14:paraId="37B8226C" w14:textId="77777777" w:rsidR="009609DB" w:rsidRDefault="00E576C5">
      <w:pPr>
        <w:spacing w:line="276" w:lineRule="auto"/>
        <w:jc w:val="both"/>
      </w:pPr>
      <w:r>
        <w:rPr>
          <w:rFonts w:ascii="Roboto Medium" w:eastAsia="Roboto Medium" w:hAnsi="Roboto Medium" w:cs="Roboto Medium"/>
        </w:rPr>
        <w:t>Commercial Real Estate Fraud Analysis and Advisory</w:t>
      </w:r>
      <w:r>
        <w:t xml:space="preserve"> (by FinCEN): to provide examples of common commercial real estate fraud schemes, and suggests financial institutions use the term “CREF” when completing SAR narratives involving potential commercial real estate fraud. </w:t>
      </w:r>
    </w:p>
    <w:p w14:paraId="2E0D60E7" w14:textId="77777777" w:rsidR="009609DB" w:rsidRDefault="00E576C5">
      <w:pPr>
        <w:spacing w:line="276" w:lineRule="auto"/>
        <w:jc w:val="both"/>
      </w:pPr>
      <w:r>
        <w:rPr>
          <w:rFonts w:ascii="Roboto Medium" w:eastAsia="Roboto Medium" w:hAnsi="Roboto Medium" w:cs="Roboto Medium"/>
        </w:rPr>
        <w:t>Non-Bank Residential Mortgage Lender</w:t>
      </w:r>
      <w:r>
        <w:rPr>
          <w:rFonts w:ascii="Roboto Medium" w:eastAsia="Roboto Medium" w:hAnsi="Roboto Medium" w:cs="Roboto Medium"/>
        </w:rPr>
        <w:t>s:</w:t>
      </w:r>
      <w:r>
        <w:t xml:space="preserve"> also must have anti-money laundering (AML) programs in place and file SARs when they encounter suspicious activity. </w:t>
      </w:r>
    </w:p>
    <w:p w14:paraId="524B4553" w14:textId="77777777" w:rsidR="009609DB" w:rsidRDefault="00E576C5">
      <w:pPr>
        <w:spacing w:line="276" w:lineRule="auto"/>
        <w:jc w:val="both"/>
        <w:rPr>
          <w:rFonts w:ascii="Roboto Medium" w:eastAsia="Roboto Medium" w:hAnsi="Roboto Medium" w:cs="Roboto Medium"/>
        </w:rPr>
      </w:pPr>
      <w:r>
        <w:rPr>
          <w:rFonts w:ascii="Roboto Medium" w:eastAsia="Roboto Medium" w:hAnsi="Roboto Medium" w:cs="Roboto Medium"/>
        </w:rPr>
        <w:t>Types of Mortgage Loan Fraud</w:t>
      </w:r>
    </w:p>
    <w:p w14:paraId="2CAF5EF7" w14:textId="77777777" w:rsidR="009609DB" w:rsidRDefault="00E576C5">
      <w:pPr>
        <w:numPr>
          <w:ilvl w:val="0"/>
          <w:numId w:val="32"/>
        </w:numPr>
        <w:spacing w:after="0" w:line="276" w:lineRule="auto"/>
        <w:jc w:val="both"/>
      </w:pPr>
      <w:r>
        <w:rPr>
          <w:rFonts w:ascii="Roboto" w:eastAsia="Roboto" w:hAnsi="Roboto" w:cs="Roboto"/>
          <w:b/>
          <w:i/>
        </w:rPr>
        <w:t>Occupancy fraud:</w:t>
      </w:r>
      <w:r>
        <w:t xml:space="preserve"> to gain more favorable lending rates, borrowers claim that vacation or investment properti</w:t>
      </w:r>
      <w:r>
        <w:t>es will be their primary residences. This fraud also occurs when borrowers apply for loans for a primary residence that other people (e.g. family members) will occupy.</w:t>
      </w:r>
    </w:p>
    <w:p w14:paraId="5EDAED17" w14:textId="77777777" w:rsidR="009609DB" w:rsidRDefault="00E576C5">
      <w:pPr>
        <w:numPr>
          <w:ilvl w:val="0"/>
          <w:numId w:val="32"/>
        </w:numPr>
        <w:spacing w:after="0" w:line="276" w:lineRule="auto"/>
        <w:jc w:val="both"/>
      </w:pPr>
      <w:r>
        <w:rPr>
          <w:rFonts w:ascii="Roboto" w:eastAsia="Roboto" w:hAnsi="Roboto" w:cs="Roboto"/>
          <w:b/>
          <w:i/>
        </w:rPr>
        <w:t xml:space="preserve">Appraisal fraud: </w:t>
      </w:r>
      <w:r>
        <w:t>this can take the form of either overstating the home value to obtain m</w:t>
      </w:r>
      <w:r>
        <w:t>ore money from a sale or cash-out financing, or understanding home values to purchase property at a steep discount.</w:t>
      </w:r>
    </w:p>
    <w:p w14:paraId="0FC67083" w14:textId="77777777" w:rsidR="009609DB" w:rsidRDefault="00E576C5">
      <w:pPr>
        <w:numPr>
          <w:ilvl w:val="0"/>
          <w:numId w:val="32"/>
        </w:numPr>
        <w:spacing w:after="0" w:line="276" w:lineRule="auto"/>
        <w:jc w:val="both"/>
      </w:pPr>
      <w:r>
        <w:rPr>
          <w:rFonts w:ascii="Roboto" w:eastAsia="Roboto" w:hAnsi="Roboto" w:cs="Roboto"/>
          <w:b/>
          <w:i/>
        </w:rPr>
        <w:t>Income Fraud:</w:t>
      </w:r>
      <w:r>
        <w:t xml:space="preserve"> borrowers overstate income to qualify for larger mortgages or understate income to qualify for hardship concessions.</w:t>
      </w:r>
    </w:p>
    <w:p w14:paraId="4AD70D4F" w14:textId="77777777" w:rsidR="009609DB" w:rsidRDefault="00E576C5">
      <w:pPr>
        <w:numPr>
          <w:ilvl w:val="0"/>
          <w:numId w:val="32"/>
        </w:numPr>
        <w:spacing w:after="0" w:line="276" w:lineRule="auto"/>
        <w:jc w:val="both"/>
      </w:pPr>
      <w:r>
        <w:rPr>
          <w:rFonts w:ascii="Roboto" w:eastAsia="Roboto" w:hAnsi="Roboto" w:cs="Roboto"/>
          <w:b/>
          <w:i/>
        </w:rPr>
        <w:t>Employmen</w:t>
      </w:r>
      <w:r>
        <w:rPr>
          <w:rFonts w:ascii="Roboto" w:eastAsia="Roboto" w:hAnsi="Roboto" w:cs="Roboto"/>
          <w:b/>
          <w:i/>
        </w:rPr>
        <w:t>t Fraud:</w:t>
      </w:r>
      <w:r>
        <w:t xml:space="preserve"> this encompasses any misrepresentation of a borrower’s employment status, including identity of employer, length of employment, unemployment status, and whether the borrower is an independent contractor or business owner.</w:t>
      </w:r>
    </w:p>
    <w:p w14:paraId="3726609F" w14:textId="77777777" w:rsidR="009609DB" w:rsidRDefault="00E576C5">
      <w:pPr>
        <w:numPr>
          <w:ilvl w:val="0"/>
          <w:numId w:val="32"/>
        </w:numPr>
        <w:spacing w:after="0" w:line="276" w:lineRule="auto"/>
        <w:jc w:val="both"/>
      </w:pPr>
      <w:r>
        <w:rPr>
          <w:rFonts w:ascii="Roboto" w:eastAsia="Roboto" w:hAnsi="Roboto" w:cs="Roboto"/>
          <w:b/>
          <w:i/>
        </w:rPr>
        <w:t>Liability Fraud:</w:t>
      </w:r>
      <w:r>
        <w:t xml:space="preserve"> borrower</w:t>
      </w:r>
      <w:r>
        <w:t>s try to hide significant financial liabilities such as car loans, other mortgages, or student loans from lenders to make their loan applications more attractive.</w:t>
      </w:r>
    </w:p>
    <w:p w14:paraId="56559432" w14:textId="77777777" w:rsidR="009609DB" w:rsidRDefault="00E576C5">
      <w:pPr>
        <w:numPr>
          <w:ilvl w:val="0"/>
          <w:numId w:val="32"/>
        </w:numPr>
        <w:spacing w:after="0" w:line="276" w:lineRule="auto"/>
        <w:jc w:val="both"/>
      </w:pPr>
      <w:r>
        <w:rPr>
          <w:rFonts w:ascii="Roboto" w:eastAsia="Roboto" w:hAnsi="Roboto" w:cs="Roboto"/>
          <w:b/>
          <w:i/>
        </w:rPr>
        <w:t xml:space="preserve">Debt Elimination Schemes: </w:t>
      </w:r>
      <w:r>
        <w:t xml:space="preserve">any scheme that charges borrowers for invalid or illegal documents </w:t>
      </w:r>
      <w:r>
        <w:t xml:space="preserve">that claim to invalidate a mortgage or account balances. </w:t>
      </w:r>
    </w:p>
    <w:p w14:paraId="2C23133D" w14:textId="77777777" w:rsidR="009609DB" w:rsidRDefault="00E576C5">
      <w:pPr>
        <w:numPr>
          <w:ilvl w:val="0"/>
          <w:numId w:val="32"/>
        </w:numPr>
        <w:spacing w:after="0" w:line="276" w:lineRule="auto"/>
        <w:jc w:val="both"/>
      </w:pPr>
      <w:r>
        <w:rPr>
          <w:rFonts w:ascii="Roboto" w:eastAsia="Roboto" w:hAnsi="Roboto" w:cs="Roboto"/>
          <w:b/>
          <w:i/>
        </w:rPr>
        <w:t>Foreclosure Rescue Scams:</w:t>
      </w:r>
      <w:r>
        <w:t xml:space="preserve"> these deceptions attempt to convince distressed homeowners that they can avoid foreclosure by transferring the title of their home to the scammer or making monthly mortgage</w:t>
      </w:r>
      <w:r>
        <w:t xml:space="preserve"> payments to the scammer rather than the actual mortgage holder.</w:t>
      </w:r>
    </w:p>
    <w:p w14:paraId="58A5D32A" w14:textId="77777777" w:rsidR="009609DB" w:rsidRDefault="00E576C5">
      <w:pPr>
        <w:numPr>
          <w:ilvl w:val="0"/>
          <w:numId w:val="32"/>
        </w:numPr>
        <w:spacing w:after="0" w:line="276" w:lineRule="auto"/>
        <w:jc w:val="both"/>
      </w:pPr>
      <w:r>
        <w:rPr>
          <w:rFonts w:ascii="Roboto" w:eastAsia="Roboto" w:hAnsi="Roboto" w:cs="Roboto"/>
          <w:b/>
          <w:i/>
        </w:rPr>
        <w:t>Identity Theft:</w:t>
      </w:r>
      <w:r>
        <w:t xml:space="preserve"> involves using a SSN card or any other form of government-issued identification so that the thief can assume someone else’s identity in the mortgage loan process. </w:t>
      </w:r>
    </w:p>
    <w:p w14:paraId="6CA2E173" w14:textId="77777777" w:rsidR="009609DB" w:rsidRDefault="00E576C5">
      <w:pPr>
        <w:numPr>
          <w:ilvl w:val="0"/>
          <w:numId w:val="32"/>
        </w:numPr>
        <w:spacing w:line="276" w:lineRule="auto"/>
        <w:jc w:val="both"/>
      </w:pPr>
      <w:r>
        <w:rPr>
          <w:rFonts w:ascii="Roboto" w:eastAsia="Roboto" w:hAnsi="Roboto" w:cs="Roboto"/>
          <w:b/>
          <w:i/>
        </w:rPr>
        <w:t>Home Equity</w:t>
      </w:r>
      <w:r>
        <w:rPr>
          <w:rFonts w:ascii="Roboto" w:eastAsia="Roboto" w:hAnsi="Roboto" w:cs="Roboto"/>
          <w:b/>
          <w:i/>
        </w:rPr>
        <w:t xml:space="preserve"> Conversion Mortgage (HECM): </w:t>
      </w:r>
      <w:r>
        <w:t xml:space="preserve">seniors are targeted in order to coerce them into turning over their titles to scammers in “reverse mortgage” scams. </w:t>
      </w:r>
    </w:p>
    <w:p w14:paraId="3FAFE7E5" w14:textId="77777777" w:rsidR="009609DB" w:rsidRDefault="00E576C5">
      <w:pPr>
        <w:spacing w:line="276" w:lineRule="auto"/>
        <w:jc w:val="both"/>
      </w:pPr>
      <w:r>
        <w:rPr>
          <w:rFonts w:ascii="Roboto Medium" w:eastAsia="Roboto Medium" w:hAnsi="Roboto Medium" w:cs="Roboto Medium"/>
        </w:rPr>
        <w:t>Red Flags for Mortgage Fraud:</w:t>
      </w:r>
      <w:r>
        <w:t xml:space="preserve"> FinCEN has identified numerous red flags that lenders need to be alert for. Len</w:t>
      </w:r>
      <w:r>
        <w:t xml:space="preserve">ders should pay attention to: </w:t>
      </w:r>
    </w:p>
    <w:p w14:paraId="5A60246A" w14:textId="77777777" w:rsidR="009609DB" w:rsidRDefault="00E576C5">
      <w:pPr>
        <w:numPr>
          <w:ilvl w:val="0"/>
          <w:numId w:val="59"/>
        </w:numPr>
        <w:spacing w:after="0" w:line="276" w:lineRule="auto"/>
        <w:jc w:val="both"/>
      </w:pPr>
      <w:r>
        <w:t>The submission of invalid documents to cancel mortgage obligations or pay off a loan balance.</w:t>
      </w:r>
    </w:p>
    <w:p w14:paraId="3561E9C0" w14:textId="77777777" w:rsidR="009609DB" w:rsidRDefault="00E576C5">
      <w:pPr>
        <w:numPr>
          <w:ilvl w:val="0"/>
          <w:numId w:val="59"/>
        </w:numPr>
        <w:spacing w:after="0" w:line="276" w:lineRule="auto"/>
        <w:jc w:val="both"/>
      </w:pPr>
      <w:r>
        <w:t>The same notary and/or “authorized representative” preparing, signing, and sending packages of nearly identical debt elimination do</w:t>
      </w:r>
      <w:r>
        <w:t>cuments for multiple borrowers.</w:t>
      </w:r>
    </w:p>
    <w:p w14:paraId="08512C2B" w14:textId="77777777" w:rsidR="009609DB" w:rsidRDefault="00E576C5">
      <w:pPr>
        <w:numPr>
          <w:ilvl w:val="0"/>
          <w:numId w:val="59"/>
        </w:numPr>
        <w:spacing w:after="0" w:line="276" w:lineRule="auto"/>
        <w:jc w:val="both"/>
      </w:pPr>
      <w:r>
        <w:t>The same notary and/or “unauthorized representative” working with an unusually large number of borrowers.</w:t>
      </w:r>
    </w:p>
    <w:p w14:paraId="2D1810B0" w14:textId="77777777" w:rsidR="009609DB" w:rsidRDefault="00E576C5">
      <w:pPr>
        <w:numPr>
          <w:ilvl w:val="0"/>
          <w:numId w:val="59"/>
        </w:numPr>
        <w:spacing w:after="0" w:line="276" w:lineRule="auto"/>
        <w:jc w:val="both"/>
      </w:pPr>
      <w:r>
        <w:t>Falsification of certified checks or cashier’s checks drawn against borrower’s account rather than the account of a financial institution.</w:t>
      </w:r>
    </w:p>
    <w:p w14:paraId="0F450A14" w14:textId="77777777" w:rsidR="009609DB" w:rsidRDefault="00E576C5">
      <w:pPr>
        <w:numPr>
          <w:ilvl w:val="0"/>
          <w:numId w:val="59"/>
        </w:numPr>
        <w:spacing w:after="0" w:line="276" w:lineRule="auto"/>
        <w:jc w:val="both"/>
      </w:pPr>
      <w:r>
        <w:t xml:space="preserve">Borrowers who do not reside in a property purchased as a “primary residence”. </w:t>
      </w:r>
    </w:p>
    <w:p w14:paraId="66A06872" w14:textId="77777777" w:rsidR="009609DB" w:rsidRDefault="00E576C5">
      <w:pPr>
        <w:numPr>
          <w:ilvl w:val="0"/>
          <w:numId w:val="59"/>
        </w:numPr>
        <w:spacing w:after="0" w:line="276" w:lineRule="auto"/>
        <w:jc w:val="both"/>
      </w:pPr>
      <w:r>
        <w:t>Younger borrowers whose primary purcha</w:t>
      </w:r>
      <w:r>
        <w:t>se mortgage is for a property in a senior citizen residential development.</w:t>
      </w:r>
    </w:p>
    <w:p w14:paraId="32D3CCAF" w14:textId="77777777" w:rsidR="009609DB" w:rsidRDefault="00E576C5">
      <w:pPr>
        <w:numPr>
          <w:ilvl w:val="0"/>
          <w:numId w:val="59"/>
        </w:numPr>
        <w:spacing w:after="0" w:line="276" w:lineRule="auto"/>
        <w:jc w:val="both"/>
      </w:pPr>
      <w:r>
        <w:t>When public and personal documents indicate that borrowers reside at a different location than the address listed on the loan application.</w:t>
      </w:r>
    </w:p>
    <w:p w14:paraId="0260254D" w14:textId="77777777" w:rsidR="009609DB" w:rsidRDefault="00E576C5">
      <w:pPr>
        <w:numPr>
          <w:ilvl w:val="0"/>
          <w:numId w:val="59"/>
        </w:numPr>
        <w:spacing w:after="0" w:line="276" w:lineRule="auto"/>
        <w:jc w:val="both"/>
      </w:pPr>
      <w:r>
        <w:t xml:space="preserve">When language is included in a short sale </w:t>
      </w:r>
      <w:r>
        <w:t>contract that indicates the property could be resold promptly in a possible violation of FHA regulations.</w:t>
      </w:r>
    </w:p>
    <w:p w14:paraId="3D83B8A4" w14:textId="77777777" w:rsidR="009609DB" w:rsidRDefault="00E576C5">
      <w:pPr>
        <w:numPr>
          <w:ilvl w:val="0"/>
          <w:numId w:val="59"/>
        </w:numPr>
        <w:spacing w:after="0" w:line="276" w:lineRule="auto"/>
        <w:jc w:val="both"/>
      </w:pPr>
      <w:r>
        <w:t>Low appraisals and non-arm’s length relationships between short sell buyers and sellers.</w:t>
      </w:r>
    </w:p>
    <w:p w14:paraId="014F31DE" w14:textId="77777777" w:rsidR="009609DB" w:rsidRDefault="00E576C5">
      <w:pPr>
        <w:numPr>
          <w:ilvl w:val="0"/>
          <w:numId w:val="59"/>
        </w:numPr>
        <w:spacing w:after="0" w:line="276" w:lineRule="auto"/>
        <w:jc w:val="both"/>
      </w:pPr>
      <w:r>
        <w:t xml:space="preserve">The agent of the buyer and/or seller is not licensed. </w:t>
      </w:r>
    </w:p>
    <w:p w14:paraId="5638C44D" w14:textId="77777777" w:rsidR="009609DB" w:rsidRDefault="00E576C5">
      <w:pPr>
        <w:numPr>
          <w:ilvl w:val="0"/>
          <w:numId w:val="59"/>
        </w:numPr>
        <w:spacing w:after="0" w:line="276" w:lineRule="auto"/>
        <w:jc w:val="both"/>
      </w:pPr>
      <w:r>
        <w:t>Past m</w:t>
      </w:r>
      <w:r>
        <w:t>isrepresentations made by borrowers in previous attempts to secure funding.</w:t>
      </w:r>
    </w:p>
    <w:p w14:paraId="5ACF8FB8" w14:textId="77777777" w:rsidR="009609DB" w:rsidRDefault="00E576C5">
      <w:pPr>
        <w:numPr>
          <w:ilvl w:val="0"/>
          <w:numId w:val="59"/>
        </w:numPr>
        <w:spacing w:after="0" w:line="276" w:lineRule="auto"/>
        <w:jc w:val="both"/>
      </w:pPr>
      <w:r>
        <w:t xml:space="preserve">Improper/incomplete file documentation and borrowers reluctant to provide more information or who break promises to do so. </w:t>
      </w:r>
    </w:p>
    <w:p w14:paraId="67C971AA" w14:textId="77777777" w:rsidR="009609DB" w:rsidRDefault="00E576C5">
      <w:pPr>
        <w:numPr>
          <w:ilvl w:val="0"/>
          <w:numId w:val="59"/>
        </w:numPr>
        <w:spacing w:after="0" w:line="276" w:lineRule="auto"/>
        <w:jc w:val="both"/>
      </w:pPr>
      <w:r>
        <w:t>The resubmission of a rejected loan application with key</w:t>
      </w:r>
      <w:r>
        <w:t xml:space="preserve"> borrower details changed from an individual to a company/corporation.</w:t>
      </w:r>
    </w:p>
    <w:p w14:paraId="361A6F35" w14:textId="77777777" w:rsidR="009609DB" w:rsidRDefault="00E576C5">
      <w:pPr>
        <w:numPr>
          <w:ilvl w:val="0"/>
          <w:numId w:val="59"/>
        </w:numPr>
        <w:spacing w:after="0" w:line="276" w:lineRule="auto"/>
        <w:jc w:val="both"/>
      </w:pPr>
      <w:r>
        <w:t>Attempts by borrowers to structure currency deposits/withdrawals or disguise the true value of assets in order to qualify for loan modification programs for distressed borrowers.</w:t>
      </w:r>
    </w:p>
    <w:p w14:paraId="2F292609" w14:textId="77777777" w:rsidR="009609DB" w:rsidRDefault="00E576C5">
      <w:pPr>
        <w:numPr>
          <w:ilvl w:val="0"/>
          <w:numId w:val="59"/>
        </w:numPr>
        <w:spacing w:after="0" w:line="276" w:lineRule="auto"/>
        <w:jc w:val="both"/>
      </w:pPr>
      <w:r>
        <w:t>Reques</w:t>
      </w:r>
      <w:r>
        <w:t>ts from third parties on behalf of distressed homeowners to pay fees in advance of the homeowners receiving mortgage counseling, foreclosure avoidance, loan modifications, and other services.</w:t>
      </w:r>
    </w:p>
    <w:p w14:paraId="58A502AE" w14:textId="77777777" w:rsidR="009609DB" w:rsidRDefault="00E576C5">
      <w:pPr>
        <w:numPr>
          <w:ilvl w:val="0"/>
          <w:numId w:val="59"/>
        </w:numPr>
        <w:spacing w:line="276" w:lineRule="auto"/>
        <w:jc w:val="both"/>
      </w:pPr>
      <w:r>
        <w:t>Third parties who may claim to be associated with the U.S. gover</w:t>
      </w:r>
      <w:r>
        <w:t xml:space="preserve">nment and whose solicitations of distressed homeowners include mortgage counseling, foreclosure avoidance, loan modifications, or other related services. </w:t>
      </w:r>
    </w:p>
    <w:p w14:paraId="4D64BE21" w14:textId="77777777" w:rsidR="009609DB" w:rsidRDefault="00E576C5">
      <w:pPr>
        <w:spacing w:line="276" w:lineRule="auto"/>
        <w:jc w:val="both"/>
        <w:rPr>
          <w:rFonts w:ascii="Roboto Medium" w:eastAsia="Roboto Medium" w:hAnsi="Roboto Medium" w:cs="Roboto Medium"/>
          <w:sz w:val="28"/>
          <w:szCs w:val="28"/>
        </w:rPr>
      </w:pPr>
      <w:r>
        <w:rPr>
          <w:rFonts w:ascii="Roboto Medium" w:eastAsia="Roboto Medium" w:hAnsi="Roboto Medium" w:cs="Roboto Medium"/>
          <w:sz w:val="28"/>
          <w:szCs w:val="28"/>
        </w:rPr>
        <w:t>Tax Refund Fraud</w:t>
      </w:r>
    </w:p>
    <w:p w14:paraId="2CDEC790" w14:textId="77777777" w:rsidR="009609DB" w:rsidRDefault="00E576C5">
      <w:pPr>
        <w:spacing w:line="276" w:lineRule="auto"/>
        <w:jc w:val="both"/>
      </w:pPr>
      <w:r>
        <w:t>When completing SARs on suspected tax refund fraud, financial institutions should us</w:t>
      </w:r>
      <w:r>
        <w:t>e the term “tax refund fraud” in the narrative section of the SAR and provide a detailed description of the activity.</w:t>
      </w:r>
    </w:p>
    <w:p w14:paraId="799AB567" w14:textId="77777777" w:rsidR="009609DB" w:rsidRDefault="00E576C5">
      <w:pPr>
        <w:spacing w:line="276" w:lineRule="auto"/>
        <w:jc w:val="both"/>
        <w:rPr>
          <w:rFonts w:ascii="Roboto Medium" w:eastAsia="Roboto Medium" w:hAnsi="Roboto Medium" w:cs="Roboto Medium"/>
          <w:sz w:val="28"/>
          <w:szCs w:val="28"/>
        </w:rPr>
      </w:pPr>
      <w:r>
        <w:rPr>
          <w:rFonts w:ascii="Roboto Medium" w:eastAsia="Roboto Medium" w:hAnsi="Roboto Medium" w:cs="Roboto Medium"/>
          <w:sz w:val="28"/>
          <w:szCs w:val="28"/>
        </w:rPr>
        <w:t>Third-Party Payment Processors</w:t>
      </w:r>
    </w:p>
    <w:p w14:paraId="3F2E254E" w14:textId="77777777" w:rsidR="009609DB" w:rsidRDefault="00E576C5">
      <w:pPr>
        <w:spacing w:line="276" w:lineRule="auto"/>
        <w:jc w:val="both"/>
      </w:pPr>
      <w:r>
        <w:t>Non-bank, or third-party, payment processors provide payment processing services to merchants and other businesses. Typically, they initiate transactions on behalf of merchant clients that do not have a direct relationship with the payment processor’s fina</w:t>
      </w:r>
      <w:r>
        <w:t>ncial institution. Payment processors use their own deposit accounts at a financial institution to process such transactions and sometimes establish deposit accounts at the financial institution in the names of their merchant clients. It covers:</w:t>
      </w:r>
    </w:p>
    <w:p w14:paraId="685A08F6" w14:textId="77777777" w:rsidR="009609DB" w:rsidRDefault="00E576C5">
      <w:pPr>
        <w:numPr>
          <w:ilvl w:val="0"/>
          <w:numId w:val="61"/>
        </w:numPr>
        <w:spacing w:after="0" w:line="276" w:lineRule="auto"/>
        <w:jc w:val="both"/>
      </w:pPr>
      <w:r>
        <w:t>Credit car</w:t>
      </w:r>
      <w:r>
        <w:t>d payments.</w:t>
      </w:r>
    </w:p>
    <w:p w14:paraId="6116A739" w14:textId="77777777" w:rsidR="009609DB" w:rsidRDefault="00E576C5">
      <w:pPr>
        <w:numPr>
          <w:ilvl w:val="0"/>
          <w:numId w:val="61"/>
        </w:numPr>
        <w:spacing w:after="0" w:line="276" w:lineRule="auto"/>
        <w:jc w:val="both"/>
      </w:pPr>
      <w:r>
        <w:t>Automated Clearing House (ACH) debits.</w:t>
      </w:r>
    </w:p>
    <w:p w14:paraId="3D1A1817" w14:textId="77777777" w:rsidR="009609DB" w:rsidRDefault="00E576C5">
      <w:pPr>
        <w:numPr>
          <w:ilvl w:val="0"/>
          <w:numId w:val="61"/>
        </w:numPr>
        <w:spacing w:line="276" w:lineRule="auto"/>
        <w:jc w:val="both"/>
      </w:pPr>
      <w:r>
        <w:t xml:space="preserve">Creating and depositing remotely-created checks (RCCs) or “demand drafts”. </w:t>
      </w:r>
    </w:p>
    <w:p w14:paraId="2D1AF0CA" w14:textId="77777777" w:rsidR="009609DB" w:rsidRDefault="00E576C5">
      <w:pPr>
        <w:spacing w:line="276" w:lineRule="auto"/>
        <w:jc w:val="both"/>
        <w:rPr>
          <w:rFonts w:ascii="Roboto Medium" w:eastAsia="Roboto Medium" w:hAnsi="Roboto Medium" w:cs="Roboto Medium"/>
        </w:rPr>
      </w:pPr>
      <w:r>
        <w:rPr>
          <w:rFonts w:ascii="Roboto Medium" w:eastAsia="Roboto Medium" w:hAnsi="Roboto Medium" w:cs="Roboto Medium"/>
        </w:rPr>
        <w:t>Risk Assessment for Third-Party Processors.</w:t>
      </w:r>
    </w:p>
    <w:p w14:paraId="7D944554" w14:textId="77777777" w:rsidR="009609DB" w:rsidRDefault="00E576C5">
      <w:pPr>
        <w:spacing w:line="276" w:lineRule="auto"/>
        <w:jc w:val="both"/>
      </w:pPr>
      <w:r>
        <w:t>They present a risk to the payment system by making it vulnerable to money laundering</w:t>
      </w:r>
      <w:r>
        <w:t>, identity theft, fraud schemes, and illicit transactions.Their risk profile can vary significantly depending on the composition of their customer base.</w:t>
      </w:r>
    </w:p>
    <w:p w14:paraId="3C34A073" w14:textId="77777777" w:rsidR="009609DB" w:rsidRDefault="00E576C5">
      <w:pPr>
        <w:spacing w:line="276" w:lineRule="auto"/>
        <w:jc w:val="both"/>
        <w:rPr>
          <w:rFonts w:ascii="Roboto Medium" w:eastAsia="Roboto Medium" w:hAnsi="Roboto Medium" w:cs="Roboto Medium"/>
        </w:rPr>
      </w:pPr>
      <w:r>
        <w:rPr>
          <w:rFonts w:ascii="Roboto Medium" w:eastAsia="Roboto Medium" w:hAnsi="Roboto Medium" w:cs="Roboto Medium"/>
        </w:rPr>
        <w:t>Due Diligence for Third-Party Processors.</w:t>
      </w:r>
    </w:p>
    <w:p w14:paraId="49FC3C36" w14:textId="77777777" w:rsidR="009609DB" w:rsidRDefault="00E576C5">
      <w:pPr>
        <w:numPr>
          <w:ilvl w:val="0"/>
          <w:numId w:val="66"/>
        </w:numPr>
        <w:spacing w:after="0" w:line="276" w:lineRule="auto"/>
        <w:jc w:val="both"/>
      </w:pPr>
      <w:r>
        <w:rPr>
          <w:rFonts w:ascii="Roboto" w:eastAsia="Roboto" w:hAnsi="Roboto" w:cs="Roboto"/>
          <w:b/>
          <w:i/>
        </w:rPr>
        <w:t xml:space="preserve">Due Diligence: </w:t>
      </w:r>
      <w:r>
        <w:t>financial institutions should conduct thorough initial and ongoing due diligence to determine whether external investigation or legal actions are pending against a payment processor or its owners and operators. They should also determine whether payment pr</w:t>
      </w:r>
      <w:r>
        <w:t>ocessors have obtained all necessary state licenses, registrations, and approvals.</w:t>
      </w:r>
    </w:p>
    <w:p w14:paraId="6C9EB4B0" w14:textId="77777777" w:rsidR="009609DB" w:rsidRDefault="00E576C5">
      <w:pPr>
        <w:numPr>
          <w:ilvl w:val="0"/>
          <w:numId w:val="66"/>
        </w:numPr>
        <w:spacing w:after="0" w:line="276" w:lineRule="auto"/>
        <w:jc w:val="both"/>
      </w:pPr>
      <w:r>
        <w:rPr>
          <w:rFonts w:ascii="Roboto" w:eastAsia="Roboto" w:hAnsi="Roboto" w:cs="Roboto"/>
          <w:b/>
          <w:i/>
        </w:rPr>
        <w:t>Filing a SAR</w:t>
      </w:r>
      <w:r>
        <w:t xml:space="preserve"> - if they know, suspect, or have reason to suspect that a payment processor has:</w:t>
      </w:r>
    </w:p>
    <w:p w14:paraId="1F86B24F" w14:textId="77777777" w:rsidR="009609DB" w:rsidRDefault="00E576C5">
      <w:pPr>
        <w:numPr>
          <w:ilvl w:val="1"/>
          <w:numId w:val="66"/>
        </w:numPr>
        <w:spacing w:after="0" w:line="276" w:lineRule="auto"/>
        <w:jc w:val="both"/>
      </w:pPr>
      <w:r>
        <w:t>Conducted a transaction involving funds from illegal activity.</w:t>
      </w:r>
    </w:p>
    <w:p w14:paraId="0D73499C" w14:textId="77777777" w:rsidR="009609DB" w:rsidRDefault="00E576C5">
      <w:pPr>
        <w:numPr>
          <w:ilvl w:val="1"/>
          <w:numId w:val="66"/>
        </w:numPr>
        <w:spacing w:after="0" w:line="276" w:lineRule="auto"/>
        <w:jc w:val="both"/>
      </w:pPr>
      <w:r>
        <w:t>Tried to disguis</w:t>
      </w:r>
      <w:r>
        <w:t>e funds derived from illegal activity.</w:t>
      </w:r>
    </w:p>
    <w:p w14:paraId="1ADB8F09" w14:textId="77777777" w:rsidR="009609DB" w:rsidRDefault="00E576C5">
      <w:pPr>
        <w:numPr>
          <w:ilvl w:val="1"/>
          <w:numId w:val="66"/>
        </w:numPr>
        <w:spacing w:after="0" w:line="276" w:lineRule="auto"/>
        <w:jc w:val="both"/>
      </w:pPr>
      <w:r>
        <w:t>Tried to engage in transactions designed to evade BSA regulations or that lack a legitimate business or apparent lawful purpose.</w:t>
      </w:r>
    </w:p>
    <w:p w14:paraId="740B09EF" w14:textId="77777777" w:rsidR="009609DB" w:rsidRDefault="00E576C5">
      <w:pPr>
        <w:numPr>
          <w:ilvl w:val="0"/>
          <w:numId w:val="66"/>
        </w:numPr>
        <w:spacing w:line="276" w:lineRule="auto"/>
        <w:jc w:val="both"/>
      </w:pPr>
      <w:r>
        <w:rPr>
          <w:rFonts w:ascii="Roboto" w:eastAsia="Roboto" w:hAnsi="Roboto" w:cs="Roboto"/>
          <w:b/>
          <w:i/>
        </w:rPr>
        <w:t>The SAR Form:</w:t>
      </w:r>
      <w:r>
        <w:t xml:space="preserve"> 1) Check the appropriate box on the SAR form to indicate the type of suspi</w:t>
      </w:r>
      <w:r>
        <w:t>cious activity. 2) Include the term “Payment Processor” in both the narrative and portion and the subject occupation portions of the SAR.</w:t>
      </w:r>
    </w:p>
    <w:p w14:paraId="66890278" w14:textId="77777777" w:rsidR="009609DB" w:rsidRDefault="00E576C5">
      <w:pPr>
        <w:spacing w:line="276" w:lineRule="auto"/>
        <w:jc w:val="both"/>
        <w:rPr>
          <w:rFonts w:ascii="Roboto Medium" w:eastAsia="Roboto Medium" w:hAnsi="Roboto Medium" w:cs="Roboto Medium"/>
          <w:sz w:val="28"/>
          <w:szCs w:val="28"/>
        </w:rPr>
      </w:pPr>
      <w:r>
        <w:rPr>
          <w:rFonts w:ascii="Roboto Medium" w:eastAsia="Roboto Medium" w:hAnsi="Roboto Medium" w:cs="Roboto Medium"/>
          <w:sz w:val="28"/>
          <w:szCs w:val="28"/>
        </w:rPr>
        <w:t>Medicare Fraud Schemes</w:t>
      </w:r>
    </w:p>
    <w:p w14:paraId="31309E1F" w14:textId="77777777" w:rsidR="009609DB" w:rsidRDefault="00E576C5">
      <w:pPr>
        <w:numPr>
          <w:ilvl w:val="0"/>
          <w:numId w:val="39"/>
        </w:numPr>
        <w:spacing w:after="0" w:line="276" w:lineRule="auto"/>
        <w:jc w:val="both"/>
      </w:pPr>
      <w:r>
        <w:t>File a SAR and Call the FBI.</w:t>
      </w:r>
    </w:p>
    <w:p w14:paraId="312ECDA6" w14:textId="77777777" w:rsidR="009609DB" w:rsidRDefault="00E576C5">
      <w:pPr>
        <w:numPr>
          <w:ilvl w:val="0"/>
          <w:numId w:val="39"/>
        </w:numPr>
        <w:spacing w:line="276" w:lineRule="auto"/>
        <w:jc w:val="both"/>
      </w:pPr>
      <w:r>
        <w:t xml:space="preserve">Record Identifying Information: photographs of the person opening </w:t>
      </w:r>
      <w:r>
        <w:t>the account and anyone who accompanies him/her. If possible, record pictures of their car as well. Maintain copies of the ID or passport if you suspect that these documents might be fraudulent.</w:t>
      </w:r>
    </w:p>
    <w:p w14:paraId="6B943098" w14:textId="77777777" w:rsidR="009609DB" w:rsidRDefault="00E576C5">
      <w:pPr>
        <w:spacing w:line="276" w:lineRule="auto"/>
        <w:jc w:val="both"/>
        <w:rPr>
          <w:rFonts w:ascii="Roboto Medium" w:eastAsia="Roboto Medium" w:hAnsi="Roboto Medium" w:cs="Roboto Medium"/>
          <w:sz w:val="28"/>
          <w:szCs w:val="28"/>
        </w:rPr>
      </w:pPr>
      <w:r>
        <w:rPr>
          <w:rFonts w:ascii="Roboto Medium" w:eastAsia="Roboto Medium" w:hAnsi="Roboto Medium" w:cs="Roboto Medium"/>
          <w:sz w:val="28"/>
          <w:szCs w:val="28"/>
        </w:rPr>
        <w:t>Funnel Accounts and Trade-based Money Laundering</w:t>
      </w:r>
    </w:p>
    <w:p w14:paraId="2F192883" w14:textId="77777777" w:rsidR="009609DB" w:rsidRDefault="00E576C5">
      <w:pPr>
        <w:spacing w:line="276" w:lineRule="auto"/>
        <w:jc w:val="both"/>
      </w:pPr>
      <w:r>
        <w:t xml:space="preserve">Drug cartels </w:t>
      </w:r>
      <w:r>
        <w:t xml:space="preserve">have started using funnel accounts and trade-based money laundering (TBML) to move drug profits across country borders. </w:t>
      </w:r>
    </w:p>
    <w:p w14:paraId="7333F5A4" w14:textId="77777777" w:rsidR="009609DB" w:rsidRDefault="00E576C5">
      <w:pPr>
        <w:numPr>
          <w:ilvl w:val="0"/>
          <w:numId w:val="35"/>
        </w:numPr>
        <w:spacing w:after="0" w:line="276" w:lineRule="auto"/>
        <w:jc w:val="both"/>
      </w:pPr>
      <w:r>
        <w:t>A business owner, who is colluding with the cartel, opens a business account in one state.</w:t>
      </w:r>
    </w:p>
    <w:p w14:paraId="2B637C6E" w14:textId="77777777" w:rsidR="009609DB" w:rsidRDefault="00E576C5">
      <w:pPr>
        <w:numPr>
          <w:ilvl w:val="0"/>
          <w:numId w:val="35"/>
        </w:numPr>
        <w:spacing w:after="0" w:line="276" w:lineRule="auto"/>
        <w:jc w:val="both"/>
      </w:pPr>
      <w:r>
        <w:t xml:space="preserve">Members of the cartel start depositing cash </w:t>
      </w:r>
      <w:r>
        <w:t xml:space="preserve">from drug deals into the account in different states. </w:t>
      </w:r>
    </w:p>
    <w:p w14:paraId="22A95883" w14:textId="77777777" w:rsidR="009609DB" w:rsidRDefault="00E576C5">
      <w:pPr>
        <w:numPr>
          <w:ilvl w:val="0"/>
          <w:numId w:val="35"/>
        </w:numPr>
        <w:spacing w:after="0" w:line="276" w:lineRule="auto"/>
        <w:jc w:val="both"/>
      </w:pPr>
      <w:r>
        <w:t>The business owner then uses the money to purchase goods and shops those goods to the cartel’s home country.</w:t>
      </w:r>
    </w:p>
    <w:p w14:paraId="55B5572E" w14:textId="77777777" w:rsidR="009609DB" w:rsidRDefault="00E576C5">
      <w:pPr>
        <w:numPr>
          <w:ilvl w:val="0"/>
          <w:numId w:val="35"/>
        </w:numPr>
        <w:spacing w:line="276" w:lineRule="auto"/>
        <w:jc w:val="both"/>
      </w:pPr>
      <w:r>
        <w:t>Once the goods are in the new country, they are sold off, and the cartel pockets the proceed</w:t>
      </w:r>
      <w:r>
        <w:t>s. The money has now been laundered and sent across the border.</w:t>
      </w:r>
    </w:p>
    <w:p w14:paraId="28DE6564" w14:textId="77777777" w:rsidR="009609DB" w:rsidRDefault="00E576C5">
      <w:pPr>
        <w:spacing w:line="276" w:lineRule="auto"/>
        <w:jc w:val="both"/>
        <w:rPr>
          <w:rFonts w:ascii="Roboto Medium" w:eastAsia="Roboto Medium" w:hAnsi="Roboto Medium" w:cs="Roboto Medium"/>
        </w:rPr>
      </w:pPr>
      <w:r>
        <w:rPr>
          <w:rFonts w:ascii="Roboto Medium" w:eastAsia="Roboto Medium" w:hAnsi="Roboto Medium" w:cs="Roboto Medium"/>
        </w:rPr>
        <w:t>Red Flags for Funnel Accounts and TBML:</w:t>
      </w:r>
    </w:p>
    <w:p w14:paraId="76E47375" w14:textId="77777777" w:rsidR="009609DB" w:rsidRDefault="00E576C5">
      <w:pPr>
        <w:numPr>
          <w:ilvl w:val="0"/>
          <w:numId w:val="16"/>
        </w:numPr>
        <w:spacing w:after="0" w:line="276" w:lineRule="auto"/>
        <w:jc w:val="both"/>
      </w:pPr>
      <w:r>
        <w:t xml:space="preserve">Business accounts that receive multiple cash deposits from states where the company does not operate. </w:t>
      </w:r>
    </w:p>
    <w:p w14:paraId="352E504E" w14:textId="77777777" w:rsidR="009609DB" w:rsidRDefault="00E576C5">
      <w:pPr>
        <w:numPr>
          <w:ilvl w:val="0"/>
          <w:numId w:val="16"/>
        </w:numPr>
        <w:spacing w:after="0" w:line="276" w:lineRule="auto"/>
        <w:jc w:val="both"/>
      </w:pPr>
      <w:r>
        <w:t>People who make cash deposits into business accounts but do not seem to have knowledge of the business’s purpose or activities.</w:t>
      </w:r>
    </w:p>
    <w:p w14:paraId="4CCBA377" w14:textId="77777777" w:rsidR="009609DB" w:rsidRDefault="00E576C5">
      <w:pPr>
        <w:numPr>
          <w:ilvl w:val="0"/>
          <w:numId w:val="16"/>
        </w:numPr>
        <w:spacing w:after="0" w:line="276" w:lineRule="auto"/>
        <w:jc w:val="both"/>
      </w:pPr>
      <w:r>
        <w:t>Debits on a business acco</w:t>
      </w:r>
      <w:r>
        <w:t>unt that do not make sense, given the nature of the business (e.g. a produce company writes checks to a textile manufacturer).</w:t>
      </w:r>
    </w:p>
    <w:p w14:paraId="3B4AF1FC" w14:textId="77777777" w:rsidR="009609DB" w:rsidRDefault="00E576C5">
      <w:pPr>
        <w:numPr>
          <w:ilvl w:val="0"/>
          <w:numId w:val="16"/>
        </w:numPr>
        <w:spacing w:line="276" w:lineRule="auto"/>
        <w:jc w:val="both"/>
      </w:pPr>
      <w:r>
        <w:t>Checks being deposited into an account with different handwriting on the payee and amount lines than the signature lines. This is</w:t>
      </w:r>
      <w:r>
        <w:t xml:space="preserve"> a sign that the checks were pre-signed and then handed over to the cartel, which then filled out the payee and amounts. </w:t>
      </w:r>
    </w:p>
    <w:p w14:paraId="45321DA6" w14:textId="77777777" w:rsidR="009609DB" w:rsidRDefault="00E576C5">
      <w:pPr>
        <w:spacing w:line="276" w:lineRule="auto"/>
        <w:jc w:val="both"/>
        <w:rPr>
          <w:rFonts w:ascii="Roboto Medium" w:eastAsia="Roboto Medium" w:hAnsi="Roboto Medium" w:cs="Roboto Medium"/>
          <w:sz w:val="28"/>
          <w:szCs w:val="28"/>
        </w:rPr>
      </w:pPr>
      <w:r>
        <w:rPr>
          <w:rFonts w:ascii="Roboto Medium" w:eastAsia="Roboto Medium" w:hAnsi="Roboto Medium" w:cs="Roboto Medium"/>
          <w:sz w:val="28"/>
          <w:szCs w:val="28"/>
        </w:rPr>
        <w:t>Human Trafficking and Human Smuggling</w:t>
      </w:r>
    </w:p>
    <w:p w14:paraId="2EA83FA0" w14:textId="77777777" w:rsidR="009609DB" w:rsidRDefault="00E576C5">
      <w:pPr>
        <w:spacing w:line="276" w:lineRule="auto"/>
        <w:jc w:val="both"/>
      </w:pPr>
      <w:r>
        <w:t>The red flags include:</w:t>
      </w:r>
    </w:p>
    <w:p w14:paraId="079D9A32" w14:textId="77777777" w:rsidR="009609DB" w:rsidRDefault="00E576C5">
      <w:pPr>
        <w:numPr>
          <w:ilvl w:val="0"/>
          <w:numId w:val="68"/>
        </w:numPr>
        <w:spacing w:after="0" w:line="276" w:lineRule="auto"/>
        <w:jc w:val="both"/>
      </w:pPr>
      <w:r>
        <w:t xml:space="preserve">Multiple wire transfers to a common beneficiary located in a region with </w:t>
      </w:r>
      <w:r>
        <w:t>high migrant populations and/or significant economic/civic turmoil.</w:t>
      </w:r>
    </w:p>
    <w:p w14:paraId="44312510" w14:textId="77777777" w:rsidR="009609DB" w:rsidRDefault="00E576C5">
      <w:pPr>
        <w:numPr>
          <w:ilvl w:val="0"/>
          <w:numId w:val="68"/>
        </w:numPr>
        <w:spacing w:after="0" w:line="276" w:lineRule="auto"/>
        <w:jc w:val="both"/>
      </w:pPr>
      <w:r>
        <w:t>Frequent transfers to or transactions with beneficiaries located on or near the U.S. border.</w:t>
      </w:r>
    </w:p>
    <w:p w14:paraId="2C67B9CB" w14:textId="77777777" w:rsidR="009609DB" w:rsidRDefault="00E576C5">
      <w:pPr>
        <w:numPr>
          <w:ilvl w:val="0"/>
          <w:numId w:val="68"/>
        </w:numPr>
        <w:spacing w:line="276" w:lineRule="auto"/>
        <w:jc w:val="both"/>
      </w:pPr>
      <w:r>
        <w:t>Customers receiving wire transfers from countries with high migrant populations, but who are no</w:t>
      </w:r>
      <w:r>
        <w:t xml:space="preserve">t nationals of those countries. </w:t>
      </w:r>
    </w:p>
    <w:p w14:paraId="224F7890" w14:textId="77777777" w:rsidR="009609DB" w:rsidRDefault="00E576C5">
      <w:pPr>
        <w:spacing w:line="276" w:lineRule="auto"/>
        <w:jc w:val="both"/>
        <w:rPr>
          <w:rFonts w:ascii="Roboto Medium" w:eastAsia="Roboto Medium" w:hAnsi="Roboto Medium" w:cs="Roboto Medium"/>
        </w:rPr>
      </w:pPr>
      <w:r>
        <w:rPr>
          <w:rFonts w:ascii="Roboto Medium" w:eastAsia="Roboto Medium" w:hAnsi="Roboto Medium" w:cs="Roboto Medium"/>
        </w:rPr>
        <w:t>Signs of victims being economically exploited:</w:t>
      </w:r>
    </w:p>
    <w:p w14:paraId="5DD101A8" w14:textId="77777777" w:rsidR="009609DB" w:rsidRDefault="00E576C5">
      <w:pPr>
        <w:numPr>
          <w:ilvl w:val="0"/>
          <w:numId w:val="38"/>
        </w:numPr>
        <w:spacing w:after="0" w:line="276" w:lineRule="auto"/>
        <w:jc w:val="both"/>
      </w:pPr>
      <w:r>
        <w:t>A business customer that has virtually no payroll or a payroll much lower than expected given the size of the business.</w:t>
      </w:r>
    </w:p>
    <w:p w14:paraId="36395F9A" w14:textId="77777777" w:rsidR="009609DB" w:rsidRDefault="00E576C5">
      <w:pPr>
        <w:numPr>
          <w:ilvl w:val="0"/>
          <w:numId w:val="38"/>
        </w:numPr>
        <w:spacing w:after="0" w:line="276" w:lineRule="auto"/>
        <w:jc w:val="both"/>
      </w:pPr>
      <w:r>
        <w:t>A business customer making substantial deductions to its employees’ wages.</w:t>
      </w:r>
    </w:p>
    <w:p w14:paraId="52155B0E" w14:textId="77777777" w:rsidR="009609DB" w:rsidRDefault="00E576C5">
      <w:pPr>
        <w:numPr>
          <w:ilvl w:val="0"/>
          <w:numId w:val="38"/>
        </w:numPr>
        <w:spacing w:after="0" w:line="276" w:lineRule="auto"/>
        <w:jc w:val="both"/>
      </w:pPr>
      <w:r>
        <w:t>A consumer, escorted by a third party, making a large wire transfer that appears to be most or all of his/her salary.</w:t>
      </w:r>
    </w:p>
    <w:p w14:paraId="18530633" w14:textId="77777777" w:rsidR="009609DB" w:rsidRDefault="00E576C5">
      <w:pPr>
        <w:numPr>
          <w:ilvl w:val="0"/>
          <w:numId w:val="38"/>
        </w:numPr>
        <w:spacing w:after="0" w:line="276" w:lineRule="auto"/>
        <w:jc w:val="both"/>
      </w:pPr>
      <w:r>
        <w:t>Frequent payments to online escort services for advertising.</w:t>
      </w:r>
    </w:p>
    <w:p w14:paraId="44218B66" w14:textId="77777777" w:rsidR="009609DB" w:rsidRDefault="00E576C5">
      <w:pPr>
        <w:numPr>
          <w:ilvl w:val="0"/>
          <w:numId w:val="38"/>
        </w:numPr>
        <w:spacing w:after="0" w:line="276" w:lineRule="auto"/>
        <w:jc w:val="both"/>
      </w:pPr>
      <w:r>
        <w:t>Fr</w:t>
      </w:r>
      <w:r>
        <w:t>equent transactions by business customers for good, lodging, and transportation to apparently provide sustenance to individuals.</w:t>
      </w:r>
    </w:p>
    <w:p w14:paraId="55ED9CB9" w14:textId="77777777" w:rsidR="009609DB" w:rsidRDefault="00E576C5">
      <w:pPr>
        <w:numPr>
          <w:ilvl w:val="0"/>
          <w:numId w:val="38"/>
        </w:numPr>
        <w:spacing w:after="0" w:line="276" w:lineRule="auto"/>
        <w:jc w:val="both"/>
      </w:pPr>
      <w:r>
        <w:t>Payments to employment or recruitment agencies that are not licensed or registered, or that have labor violations.</w:t>
      </w:r>
    </w:p>
    <w:p w14:paraId="17A248CA" w14:textId="77777777" w:rsidR="009609DB" w:rsidRDefault="00E576C5">
      <w:pPr>
        <w:numPr>
          <w:ilvl w:val="0"/>
          <w:numId w:val="38"/>
        </w:numPr>
        <w:spacing w:after="0" w:line="276" w:lineRule="auto"/>
        <w:jc w:val="both"/>
      </w:pPr>
      <w:r>
        <w:t>Apparently u</w:t>
      </w:r>
      <w:r>
        <w:t>nrelated personal accounts having the same signers or custodians.</w:t>
      </w:r>
    </w:p>
    <w:p w14:paraId="47CF3038" w14:textId="77777777" w:rsidR="009609DB" w:rsidRDefault="00E576C5">
      <w:pPr>
        <w:numPr>
          <w:ilvl w:val="0"/>
          <w:numId w:val="38"/>
        </w:numPr>
        <w:spacing w:line="276" w:lineRule="auto"/>
        <w:jc w:val="both"/>
      </w:pPr>
      <w:r>
        <w:t>Accounts of foreign workers or students where the employer or employment agency serves as a custodian.</w:t>
      </w:r>
    </w:p>
    <w:p w14:paraId="7279AF14" w14:textId="77777777" w:rsidR="009609DB" w:rsidRDefault="00E576C5">
      <w:pPr>
        <w:spacing w:line="276" w:lineRule="auto"/>
        <w:jc w:val="both"/>
      </w:pPr>
      <w:r>
        <w:rPr>
          <w:rFonts w:ascii="Roboto Medium" w:eastAsia="Roboto Medium" w:hAnsi="Roboto Medium" w:cs="Roboto Medium"/>
        </w:rPr>
        <w:t>Reporting Human Trafficking and Human Smuggling:</w:t>
      </w:r>
      <w:r>
        <w:t xml:space="preserve"> make sure to use the term “Advisory Hu</w:t>
      </w:r>
      <w:r>
        <w:t xml:space="preserve">man Smuggling” and/or “Advisory Human Trafficking” in the narrative portion of the SAR. Do not report the potential victim of smuggling or trafficking as the subject of the SAR. </w:t>
      </w:r>
    </w:p>
    <w:p w14:paraId="413E9132" w14:textId="77777777" w:rsidR="009609DB" w:rsidRDefault="009609DB">
      <w:pPr>
        <w:spacing w:line="276" w:lineRule="auto"/>
        <w:jc w:val="both"/>
      </w:pPr>
    </w:p>
    <w:p w14:paraId="1854F99E" w14:textId="77777777" w:rsidR="009609DB" w:rsidRDefault="00E576C5">
      <w:pPr>
        <w:spacing w:line="276" w:lineRule="auto"/>
        <w:jc w:val="both"/>
        <w:rPr>
          <w:rFonts w:ascii="Roboto Medium" w:eastAsia="Roboto Medium" w:hAnsi="Roboto Medium" w:cs="Roboto Medium"/>
          <w:sz w:val="28"/>
          <w:szCs w:val="28"/>
        </w:rPr>
      </w:pPr>
      <w:r>
        <w:rPr>
          <w:rFonts w:ascii="Roboto Medium" w:eastAsia="Roboto Medium" w:hAnsi="Roboto Medium" w:cs="Roboto Medium"/>
          <w:sz w:val="28"/>
          <w:szCs w:val="28"/>
        </w:rPr>
        <w:t>Filling Out and Filing the SAR</w:t>
      </w:r>
    </w:p>
    <w:p w14:paraId="0EF8DCB2" w14:textId="77777777" w:rsidR="009609DB" w:rsidRDefault="00E576C5">
      <w:pPr>
        <w:spacing w:line="276" w:lineRule="auto"/>
        <w:jc w:val="both"/>
      </w:pPr>
      <w:r>
        <w:rPr>
          <w:rFonts w:ascii="Roboto Medium" w:eastAsia="Roboto Medium" w:hAnsi="Roboto Medium" w:cs="Roboto Medium"/>
        </w:rPr>
        <w:t>Time restrictions:</w:t>
      </w:r>
      <w:r>
        <w:t xml:space="preserve"> financial institutions are required to file a SAR no later than 30 calendar days after the date they initially detect suspicious activity. Another 30 calendar days may be added to that deadline (for a total of 60 days max) if a suspect is not apparent and</w:t>
      </w:r>
      <w:r>
        <w:t xml:space="preserve"> the financial institution attempts to determine his/her identity. </w:t>
      </w:r>
    </w:p>
    <w:p w14:paraId="7C375846" w14:textId="77777777" w:rsidR="009609DB" w:rsidRDefault="00E576C5">
      <w:pPr>
        <w:spacing w:line="276" w:lineRule="auto"/>
        <w:jc w:val="both"/>
      </w:pPr>
      <w:r>
        <w:t>Five Simple and Separate Parts</w:t>
      </w:r>
    </w:p>
    <w:p w14:paraId="72427DCC" w14:textId="77777777" w:rsidR="009609DB" w:rsidRDefault="00E576C5">
      <w:pPr>
        <w:numPr>
          <w:ilvl w:val="0"/>
          <w:numId w:val="67"/>
        </w:numPr>
        <w:spacing w:after="0" w:line="276" w:lineRule="auto"/>
        <w:jc w:val="both"/>
      </w:pPr>
      <w:r>
        <w:t>Subject Information.</w:t>
      </w:r>
    </w:p>
    <w:p w14:paraId="7BE0EB6C" w14:textId="77777777" w:rsidR="009609DB" w:rsidRDefault="00E576C5">
      <w:pPr>
        <w:numPr>
          <w:ilvl w:val="0"/>
          <w:numId w:val="67"/>
        </w:numPr>
        <w:spacing w:after="0" w:line="276" w:lineRule="auto"/>
        <w:jc w:val="both"/>
      </w:pPr>
      <w:r>
        <w:t>Suspicious Activity Information.</w:t>
      </w:r>
    </w:p>
    <w:p w14:paraId="7EB49939" w14:textId="77777777" w:rsidR="009609DB" w:rsidRDefault="00E576C5">
      <w:pPr>
        <w:numPr>
          <w:ilvl w:val="0"/>
          <w:numId w:val="67"/>
        </w:numPr>
        <w:spacing w:after="0" w:line="276" w:lineRule="auto"/>
        <w:jc w:val="both"/>
      </w:pPr>
      <w:r>
        <w:t>Financial Institution Where Activity Occurred.</w:t>
      </w:r>
    </w:p>
    <w:p w14:paraId="71671DCF" w14:textId="77777777" w:rsidR="009609DB" w:rsidRDefault="00E576C5">
      <w:pPr>
        <w:numPr>
          <w:ilvl w:val="0"/>
          <w:numId w:val="67"/>
        </w:numPr>
        <w:spacing w:after="0" w:line="276" w:lineRule="auto"/>
        <w:jc w:val="both"/>
      </w:pPr>
      <w:r>
        <w:t>Filing Institution Contact Information.</w:t>
      </w:r>
    </w:p>
    <w:p w14:paraId="1BEF8304" w14:textId="77777777" w:rsidR="009609DB" w:rsidRDefault="00E576C5">
      <w:pPr>
        <w:numPr>
          <w:ilvl w:val="0"/>
          <w:numId w:val="67"/>
        </w:numPr>
        <w:spacing w:line="276" w:lineRule="auto"/>
        <w:jc w:val="both"/>
      </w:pPr>
      <w:r>
        <w:t>Narrative</w:t>
      </w:r>
    </w:p>
    <w:p w14:paraId="4E81EAD2" w14:textId="77777777" w:rsidR="009609DB" w:rsidRDefault="00E576C5">
      <w:pPr>
        <w:spacing w:line="276" w:lineRule="auto"/>
        <w:jc w:val="both"/>
      </w:pPr>
      <w:r>
        <w:t xml:space="preserve">After </w:t>
      </w:r>
      <w:r>
        <w:t>your supervisor completes the SAR, it is electronically filed to FinCEN.</w:t>
      </w:r>
    </w:p>
    <w:p w14:paraId="691A673C" w14:textId="77777777" w:rsidR="009609DB" w:rsidRDefault="00E576C5">
      <w:pPr>
        <w:spacing w:line="276" w:lineRule="auto"/>
        <w:jc w:val="both"/>
        <w:rPr>
          <w:rFonts w:ascii="Roboto Medium" w:eastAsia="Roboto Medium" w:hAnsi="Roboto Medium" w:cs="Roboto Medium"/>
        </w:rPr>
      </w:pPr>
      <w:r>
        <w:rPr>
          <w:rFonts w:ascii="Roboto Medium" w:eastAsia="Roboto Medium" w:hAnsi="Roboto Medium" w:cs="Roboto Medium"/>
        </w:rPr>
        <w:t>The SAR Form</w:t>
      </w:r>
    </w:p>
    <w:p w14:paraId="34F746AF" w14:textId="77777777" w:rsidR="009609DB" w:rsidRDefault="00E576C5">
      <w:pPr>
        <w:numPr>
          <w:ilvl w:val="0"/>
          <w:numId w:val="33"/>
        </w:numPr>
        <w:spacing w:after="0" w:line="276" w:lineRule="auto"/>
        <w:jc w:val="both"/>
      </w:pPr>
      <w:r>
        <w:rPr>
          <w:rFonts w:ascii="Roboto" w:eastAsia="Roboto" w:hAnsi="Roboto" w:cs="Roboto"/>
          <w:b/>
          <w:i/>
        </w:rPr>
        <w:t>Home Page:</w:t>
      </w:r>
      <w:r>
        <w:t xml:space="preserve"> asks you to indicate whether you are filing an initial, corrected/amended, or continuing activity report.</w:t>
      </w:r>
    </w:p>
    <w:p w14:paraId="0D5F71E8" w14:textId="77777777" w:rsidR="009609DB" w:rsidRDefault="00E576C5">
      <w:pPr>
        <w:numPr>
          <w:ilvl w:val="0"/>
          <w:numId w:val="33"/>
        </w:numPr>
        <w:spacing w:after="0" w:line="276" w:lineRule="auto"/>
        <w:jc w:val="both"/>
      </w:pPr>
      <w:r>
        <w:rPr>
          <w:rFonts w:ascii="Roboto" w:eastAsia="Roboto" w:hAnsi="Roboto" w:cs="Roboto"/>
          <w:b/>
          <w:i/>
        </w:rPr>
        <w:t>Subject Information:</w:t>
      </w:r>
      <w:r>
        <w:t xml:space="preserve"> asks for any information you hav</w:t>
      </w:r>
      <w:r>
        <w:t>e about the suspects including suspicious activity involving institution employees.</w:t>
      </w:r>
    </w:p>
    <w:p w14:paraId="21A18BF4" w14:textId="77777777" w:rsidR="009609DB" w:rsidRDefault="00E576C5">
      <w:pPr>
        <w:numPr>
          <w:ilvl w:val="0"/>
          <w:numId w:val="33"/>
        </w:numPr>
        <w:spacing w:after="0" w:line="276" w:lineRule="auto"/>
        <w:jc w:val="both"/>
      </w:pPr>
      <w:r>
        <w:rPr>
          <w:rFonts w:ascii="Roboto" w:eastAsia="Roboto" w:hAnsi="Roboto" w:cs="Roboto"/>
          <w:b/>
          <w:i/>
        </w:rPr>
        <w:t>Suspicious Activity Information</w:t>
      </w:r>
      <w:r>
        <w:t xml:space="preserve">: asks for the date/date range of the activity, characterization of the activity and the dollar amount involved. </w:t>
      </w:r>
    </w:p>
    <w:p w14:paraId="4D82CBBC" w14:textId="77777777" w:rsidR="009609DB" w:rsidRDefault="00E576C5">
      <w:pPr>
        <w:numPr>
          <w:ilvl w:val="0"/>
          <w:numId w:val="33"/>
        </w:numPr>
        <w:spacing w:after="0" w:line="276" w:lineRule="auto"/>
        <w:jc w:val="both"/>
      </w:pPr>
      <w:r>
        <w:rPr>
          <w:rFonts w:ascii="Roboto" w:eastAsia="Roboto" w:hAnsi="Roboto" w:cs="Roboto"/>
          <w:b/>
          <w:i/>
        </w:rPr>
        <w:t>Financial Institution Where</w:t>
      </w:r>
      <w:r>
        <w:rPr>
          <w:rFonts w:ascii="Roboto" w:eastAsia="Roboto" w:hAnsi="Roboto" w:cs="Roboto"/>
          <w:b/>
          <w:i/>
        </w:rPr>
        <w:t xml:space="preserve"> Activity Occurred: </w:t>
      </w:r>
      <w:r>
        <w:t>asks for descriptive details of your institution such as full legal name, address, EIN, and primary regulator. You’re also asked to give any account numbers affected by the activity.</w:t>
      </w:r>
    </w:p>
    <w:p w14:paraId="2DCEB8B3" w14:textId="77777777" w:rsidR="009609DB" w:rsidRDefault="00E576C5">
      <w:pPr>
        <w:numPr>
          <w:ilvl w:val="0"/>
          <w:numId w:val="33"/>
        </w:numPr>
        <w:spacing w:after="0" w:line="276" w:lineRule="auto"/>
        <w:jc w:val="both"/>
      </w:pPr>
      <w:r>
        <w:rPr>
          <w:rFonts w:ascii="Roboto" w:eastAsia="Roboto" w:hAnsi="Roboto" w:cs="Roboto"/>
          <w:b/>
          <w:i/>
        </w:rPr>
        <w:t>Filing Institution Contact Information:</w:t>
      </w:r>
      <w:r>
        <w:t xml:space="preserve"> asks for the </w:t>
      </w:r>
      <w:r>
        <w:t xml:space="preserve">date the report was prepared. The contact person should have specific knowledge of the activity and also any law enforcement agency you contacted. </w:t>
      </w:r>
    </w:p>
    <w:p w14:paraId="6E9076DA" w14:textId="77777777" w:rsidR="009609DB" w:rsidRDefault="00E576C5">
      <w:pPr>
        <w:numPr>
          <w:ilvl w:val="0"/>
          <w:numId w:val="33"/>
        </w:numPr>
        <w:spacing w:line="276" w:lineRule="auto"/>
        <w:jc w:val="both"/>
      </w:pPr>
      <w:r>
        <w:rPr>
          <w:rFonts w:ascii="Roboto" w:eastAsia="Roboto" w:hAnsi="Roboto" w:cs="Roboto"/>
          <w:b/>
          <w:i/>
        </w:rPr>
        <w:t>Narrative:</w:t>
      </w:r>
      <w:r>
        <w:t xml:space="preserve"> it includes space to provide detailed explanation of the suspicious activity (agents rely on your</w:t>
      </w:r>
      <w:r>
        <w:t xml:space="preserve"> narrative to make investigative decisions). Give a clear, chronological account of the suspicious activity and dollar amount(s) involved. Also describe any changes that are being made to a previously filed report.  </w:t>
      </w:r>
    </w:p>
    <w:p w14:paraId="372C8281" w14:textId="77777777" w:rsidR="009609DB" w:rsidRDefault="00E576C5">
      <w:pPr>
        <w:spacing w:line="276" w:lineRule="auto"/>
        <w:jc w:val="both"/>
        <w:rPr>
          <w:rFonts w:ascii="Roboto Medium" w:eastAsia="Roboto Medium" w:hAnsi="Roboto Medium" w:cs="Roboto Medium"/>
        </w:rPr>
      </w:pPr>
      <w:r>
        <w:rPr>
          <w:rFonts w:ascii="Roboto Medium" w:eastAsia="Roboto Medium" w:hAnsi="Roboto Medium" w:cs="Roboto Medium"/>
        </w:rPr>
        <w:t>Three (3) Points to Keep in Mind</w:t>
      </w:r>
    </w:p>
    <w:p w14:paraId="41976BB3" w14:textId="77777777" w:rsidR="009609DB" w:rsidRDefault="00E576C5">
      <w:pPr>
        <w:numPr>
          <w:ilvl w:val="0"/>
          <w:numId w:val="29"/>
        </w:numPr>
        <w:spacing w:after="0" w:line="276" w:lineRule="auto"/>
        <w:jc w:val="both"/>
      </w:pPr>
      <w:r>
        <w:rPr>
          <w:rFonts w:ascii="Roboto" w:eastAsia="Roboto" w:hAnsi="Roboto" w:cs="Roboto"/>
          <w:b/>
          <w:i/>
        </w:rPr>
        <w:t>Attach</w:t>
      </w:r>
      <w:r>
        <w:rPr>
          <w:rFonts w:ascii="Roboto" w:eastAsia="Roboto" w:hAnsi="Roboto" w:cs="Roboto"/>
          <w:b/>
          <w:i/>
        </w:rPr>
        <w:t>ments</w:t>
      </w:r>
      <w:r>
        <w:t xml:space="preserve">: Excel-compatible comma separated value (CSV) file, no more than one megabyte. Explain in the narrative section. </w:t>
      </w:r>
    </w:p>
    <w:p w14:paraId="690B8DE3" w14:textId="77777777" w:rsidR="009609DB" w:rsidRDefault="00E576C5">
      <w:pPr>
        <w:numPr>
          <w:ilvl w:val="0"/>
          <w:numId w:val="29"/>
        </w:numPr>
        <w:spacing w:after="0" w:line="276" w:lineRule="auto"/>
        <w:jc w:val="both"/>
      </w:pPr>
      <w:r>
        <w:rPr>
          <w:rFonts w:ascii="Roboto" w:eastAsia="Roboto" w:hAnsi="Roboto" w:cs="Roboto"/>
          <w:b/>
          <w:i/>
        </w:rPr>
        <w:t>Recordkeeping</w:t>
      </w:r>
      <w:r>
        <w:t>: file the SAR and its documentation in a safe place for a period of five years from the date of the report (e.g. spreadshe</w:t>
      </w:r>
      <w:r>
        <w:t>ets of account activities, photocopies of canceled checks and account statements, and surveillance photos)</w:t>
      </w:r>
    </w:p>
    <w:p w14:paraId="7B4F31D3" w14:textId="77777777" w:rsidR="009609DB" w:rsidRDefault="00E576C5">
      <w:pPr>
        <w:numPr>
          <w:ilvl w:val="0"/>
          <w:numId w:val="29"/>
        </w:numPr>
        <w:spacing w:line="276" w:lineRule="auto"/>
        <w:jc w:val="both"/>
      </w:pPr>
      <w:r>
        <w:rPr>
          <w:rFonts w:ascii="Roboto" w:eastAsia="Roboto" w:hAnsi="Roboto" w:cs="Roboto"/>
          <w:b/>
          <w:i/>
        </w:rPr>
        <w:t>Confidentiality</w:t>
      </w:r>
      <w:r>
        <w:t xml:space="preserve">: no bank or other financial institution, and no director, officer, employee or agent of any bank or other financial institution, who </w:t>
      </w:r>
      <w:r>
        <w:t xml:space="preserve">reports a suspicious transaction under this part, may notify any person involved in the transaction that the transaction has been reported”. </w:t>
      </w:r>
    </w:p>
    <w:p w14:paraId="28376F3A" w14:textId="77777777" w:rsidR="009609DB" w:rsidRDefault="009609DB">
      <w:pPr>
        <w:spacing w:line="276" w:lineRule="auto"/>
        <w:jc w:val="both"/>
      </w:pPr>
    </w:p>
    <w:p w14:paraId="71B2DC68" w14:textId="77777777" w:rsidR="009609DB" w:rsidRDefault="009609DB">
      <w:pPr>
        <w:spacing w:line="276" w:lineRule="auto"/>
        <w:jc w:val="both"/>
      </w:pPr>
    </w:p>
    <w:p w14:paraId="75BE87E6" w14:textId="77777777" w:rsidR="009609DB" w:rsidRDefault="009609DB">
      <w:pPr>
        <w:spacing w:line="276" w:lineRule="auto"/>
        <w:ind w:left="0"/>
        <w:jc w:val="both"/>
      </w:pPr>
    </w:p>
    <w:sectPr w:rsidR="009609DB">
      <w:headerReference w:type="default" r:id="rId7"/>
      <w:footerReference w:type="default" r:id="rId8"/>
      <w:headerReference w:type="first" r:id="rId9"/>
      <w:footerReference w:type="first" r:id="rId10"/>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73B9C3" w14:textId="77777777" w:rsidR="00E576C5" w:rsidRDefault="00E576C5">
      <w:pPr>
        <w:spacing w:after="0" w:line="240" w:lineRule="auto"/>
      </w:pPr>
      <w:r>
        <w:separator/>
      </w:r>
    </w:p>
  </w:endnote>
  <w:endnote w:type="continuationSeparator" w:id="0">
    <w:p w14:paraId="26E622E5" w14:textId="77777777" w:rsidR="00E576C5" w:rsidRDefault="00E57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Roboto Light">
    <w:charset w:val="00"/>
    <w:family w:val="auto"/>
    <w:pitch w:val="default"/>
  </w:font>
  <w:font w:name="Roboto Medium">
    <w:charset w:val="00"/>
    <w:family w:val="auto"/>
    <w:pitch w:val="default"/>
  </w:font>
  <w:font w:name="Roboto Slab Regular">
    <w:charset w:val="00"/>
    <w:family w:val="auto"/>
    <w:pitch w:val="default"/>
  </w:font>
  <w:font w:name="Roboto Slab">
    <w:charset w:val="00"/>
    <w:family w:val="auto"/>
    <w:pitch w:val="default"/>
  </w:font>
  <w:font w:name="Roboto Black">
    <w:charset w:val="00"/>
    <w:family w:val="auto"/>
    <w:pitch w:val="default"/>
  </w:font>
  <w:font w:name="Robot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31931" w14:textId="77777777" w:rsidR="009609DB" w:rsidRDefault="009609DB">
    <w:pPr>
      <w:ind w:left="0"/>
    </w:pPr>
  </w:p>
  <w:tbl>
    <w:tblPr>
      <w:tblStyle w:val="a"/>
      <w:tblW w:w="9360"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85"/>
      <w:gridCol w:w="3600"/>
      <w:gridCol w:w="1875"/>
    </w:tblGrid>
    <w:tr w:rsidR="009609DB" w14:paraId="030227F1" w14:textId="77777777">
      <w:trPr>
        <w:trHeight w:val="340"/>
        <w:jc w:val="right"/>
      </w:trPr>
      <w:tc>
        <w:tcPr>
          <w:tcW w:w="3885" w:type="dxa"/>
          <w:tcBorders>
            <w:top w:val="nil"/>
            <w:left w:val="nil"/>
            <w:bottom w:val="nil"/>
            <w:right w:val="nil"/>
          </w:tcBorders>
          <w:shd w:val="clear" w:color="auto" w:fill="auto"/>
          <w:tcMar>
            <w:top w:w="100" w:type="dxa"/>
            <w:left w:w="100" w:type="dxa"/>
            <w:bottom w:w="100" w:type="dxa"/>
            <w:right w:w="100" w:type="dxa"/>
          </w:tcMar>
          <w:vAlign w:val="center"/>
        </w:tcPr>
        <w:p w14:paraId="452A51E1" w14:textId="77777777" w:rsidR="009609DB" w:rsidRDefault="00E576C5">
          <w:pPr>
            <w:spacing w:after="320"/>
            <w:ind w:left="0" w:hanging="450"/>
          </w:pPr>
          <w:r>
            <w:rPr>
              <w:noProof/>
            </w:rPr>
            <w:drawing>
              <wp:inline distT="114300" distB="114300" distL="114300" distR="114300">
                <wp:extent cx="1500188" cy="804448"/>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20289" b="26086"/>
                        <a:stretch>
                          <a:fillRect/>
                        </a:stretch>
                      </pic:blipFill>
                      <pic:spPr>
                        <a:xfrm>
                          <a:off x="0" y="0"/>
                          <a:ext cx="1500188" cy="804448"/>
                        </a:xfrm>
                        <a:prstGeom prst="rect">
                          <a:avLst/>
                        </a:prstGeom>
                        <a:ln/>
                      </pic:spPr>
                    </pic:pic>
                  </a:graphicData>
                </a:graphic>
              </wp:inline>
            </w:drawing>
          </w:r>
        </w:p>
      </w:tc>
      <w:tc>
        <w:tcPr>
          <w:tcW w:w="3600" w:type="dxa"/>
          <w:tcBorders>
            <w:top w:val="nil"/>
            <w:left w:val="nil"/>
            <w:bottom w:val="nil"/>
            <w:right w:val="nil"/>
          </w:tcBorders>
          <w:shd w:val="clear" w:color="auto" w:fill="auto"/>
          <w:tcMar>
            <w:top w:w="100" w:type="dxa"/>
            <w:left w:w="100" w:type="dxa"/>
            <w:bottom w:w="100" w:type="dxa"/>
            <w:right w:w="100" w:type="dxa"/>
          </w:tcMar>
          <w:vAlign w:val="center"/>
        </w:tcPr>
        <w:p w14:paraId="0393FFDB" w14:textId="77777777" w:rsidR="009609DB" w:rsidRDefault="00E576C5">
          <w:pPr>
            <w:widowControl w:val="0"/>
            <w:spacing w:after="0" w:line="240" w:lineRule="auto"/>
            <w:ind w:left="0"/>
            <w:rPr>
              <w:color w:val="CCCCCC"/>
              <w:sz w:val="14"/>
              <w:szCs w:val="14"/>
            </w:rPr>
          </w:pPr>
          <w:r>
            <w:rPr>
              <w:color w:val="CCCCCC"/>
              <w:sz w:val="14"/>
              <w:szCs w:val="14"/>
            </w:rPr>
            <w:t>LivePerson Proprietary &amp; Confidential Information.</w:t>
          </w:r>
        </w:p>
        <w:p w14:paraId="5FCB233D" w14:textId="77777777" w:rsidR="009609DB" w:rsidRDefault="00E576C5">
          <w:pPr>
            <w:widowControl w:val="0"/>
            <w:spacing w:after="0" w:line="240" w:lineRule="auto"/>
            <w:ind w:left="0"/>
            <w:rPr>
              <w:color w:val="BFBFBF"/>
              <w:sz w:val="20"/>
              <w:szCs w:val="20"/>
            </w:rPr>
          </w:pPr>
          <w:r>
            <w:rPr>
              <w:color w:val="CCCCCC"/>
              <w:sz w:val="14"/>
              <w:szCs w:val="14"/>
            </w:rPr>
            <w:t>© 2020 LivePerson, Inc. All Rights Reserved.</w:t>
          </w:r>
        </w:p>
      </w:tc>
      <w:tc>
        <w:tcPr>
          <w:tcW w:w="1875" w:type="dxa"/>
          <w:tcBorders>
            <w:top w:val="nil"/>
            <w:left w:val="nil"/>
            <w:bottom w:val="nil"/>
            <w:right w:val="nil"/>
          </w:tcBorders>
          <w:shd w:val="clear" w:color="auto" w:fill="auto"/>
          <w:tcMar>
            <w:top w:w="100" w:type="dxa"/>
            <w:left w:w="100" w:type="dxa"/>
            <w:bottom w:w="100" w:type="dxa"/>
            <w:right w:w="100" w:type="dxa"/>
          </w:tcMar>
          <w:vAlign w:val="center"/>
        </w:tcPr>
        <w:p w14:paraId="0F13BB39" w14:textId="77777777" w:rsidR="009609DB" w:rsidRDefault="00E576C5">
          <w:pPr>
            <w:widowControl w:val="0"/>
            <w:spacing w:after="0" w:line="240" w:lineRule="auto"/>
            <w:ind w:left="0"/>
            <w:jc w:val="right"/>
            <w:rPr>
              <w:color w:val="BFBFBF"/>
              <w:sz w:val="20"/>
              <w:szCs w:val="20"/>
            </w:rPr>
          </w:pPr>
          <w:r>
            <w:rPr>
              <w:color w:val="BFBFBF"/>
              <w:sz w:val="20"/>
              <w:szCs w:val="20"/>
            </w:rPr>
            <w:t xml:space="preserve"> </w:t>
          </w:r>
          <w:r>
            <w:rPr>
              <w:color w:val="BFBFBF"/>
              <w:sz w:val="20"/>
              <w:szCs w:val="20"/>
            </w:rPr>
            <w:fldChar w:fldCharType="begin"/>
          </w:r>
          <w:r>
            <w:rPr>
              <w:color w:val="BFBFBF"/>
              <w:sz w:val="20"/>
              <w:szCs w:val="20"/>
            </w:rPr>
            <w:instrText>PAGE</w:instrText>
          </w:r>
          <w:r w:rsidR="00DE5E3C">
            <w:rPr>
              <w:color w:val="BFBFBF"/>
              <w:sz w:val="20"/>
              <w:szCs w:val="20"/>
            </w:rPr>
            <w:fldChar w:fldCharType="separate"/>
          </w:r>
          <w:r w:rsidR="00DE5E3C">
            <w:rPr>
              <w:noProof/>
              <w:color w:val="BFBFBF"/>
              <w:sz w:val="20"/>
              <w:szCs w:val="20"/>
            </w:rPr>
            <w:t>2</w:t>
          </w:r>
          <w:r>
            <w:rPr>
              <w:color w:val="BFBFBF"/>
              <w:sz w:val="20"/>
              <w:szCs w:val="20"/>
            </w:rPr>
            <w:fldChar w:fldCharType="end"/>
          </w:r>
        </w:p>
      </w:tc>
    </w:tr>
  </w:tbl>
  <w:p w14:paraId="04C2FECE" w14:textId="77777777" w:rsidR="009609DB" w:rsidRDefault="009609DB">
    <w:pPr>
      <w:spacing w:after="320"/>
      <w:ind w:left="72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E5389" w14:textId="77777777" w:rsidR="009609DB" w:rsidRDefault="009609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38AC34" w14:textId="77777777" w:rsidR="00E576C5" w:rsidRDefault="00E576C5">
      <w:pPr>
        <w:spacing w:after="0" w:line="240" w:lineRule="auto"/>
      </w:pPr>
      <w:r>
        <w:separator/>
      </w:r>
    </w:p>
  </w:footnote>
  <w:footnote w:type="continuationSeparator" w:id="0">
    <w:p w14:paraId="759DF60D" w14:textId="77777777" w:rsidR="00E576C5" w:rsidRDefault="00E57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08827" w14:textId="77777777" w:rsidR="009609DB" w:rsidRDefault="009609DB">
    <w:pPr>
      <w:rPr>
        <w:color w:val="5879D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3FE52" w14:textId="77777777" w:rsidR="009609DB" w:rsidRDefault="009609DB">
    <w:pPr>
      <w:widowControl w:val="0"/>
      <w:spacing w:after="0" w:line="240" w:lineRule="auto"/>
    </w:pPr>
  </w:p>
  <w:p w14:paraId="4E205386" w14:textId="77777777" w:rsidR="009609DB" w:rsidRDefault="00E576C5">
    <w:pPr>
      <w:spacing w:after="320"/>
      <w:ind w:hanging="450"/>
      <w:rPr>
        <w:color w:val="BFBFBF"/>
      </w:rPr>
    </w:pPr>
    <w:r>
      <w:rPr>
        <w:noProof/>
      </w:rPr>
      <w:drawing>
        <wp:inline distT="114300" distB="114300" distL="114300" distR="114300">
          <wp:extent cx="1584770" cy="842963"/>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20289" b="26086"/>
                  <a:stretch>
                    <a:fillRect/>
                  </a:stretch>
                </pic:blipFill>
                <pic:spPr>
                  <a:xfrm>
                    <a:off x="0" y="0"/>
                    <a:ext cx="1584770" cy="84296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D1779"/>
    <w:multiLevelType w:val="multilevel"/>
    <w:tmpl w:val="6804F27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 w15:restartNumberingAfterBreak="0">
    <w:nsid w:val="050A7B94"/>
    <w:multiLevelType w:val="multilevel"/>
    <w:tmpl w:val="4A04CEA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15:restartNumberingAfterBreak="0">
    <w:nsid w:val="09386CE8"/>
    <w:multiLevelType w:val="multilevel"/>
    <w:tmpl w:val="974CD5E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15:restartNumberingAfterBreak="0">
    <w:nsid w:val="0AF76911"/>
    <w:multiLevelType w:val="multilevel"/>
    <w:tmpl w:val="D794CBD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15:restartNumberingAfterBreak="0">
    <w:nsid w:val="0C694115"/>
    <w:multiLevelType w:val="multilevel"/>
    <w:tmpl w:val="E89089E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 w15:restartNumberingAfterBreak="0">
    <w:nsid w:val="0CDA40AE"/>
    <w:multiLevelType w:val="multilevel"/>
    <w:tmpl w:val="3638714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15:restartNumberingAfterBreak="0">
    <w:nsid w:val="0D1F1306"/>
    <w:multiLevelType w:val="multilevel"/>
    <w:tmpl w:val="1A58042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15:restartNumberingAfterBreak="0">
    <w:nsid w:val="0F944874"/>
    <w:multiLevelType w:val="multilevel"/>
    <w:tmpl w:val="789463B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 w15:restartNumberingAfterBreak="0">
    <w:nsid w:val="11645CD5"/>
    <w:multiLevelType w:val="multilevel"/>
    <w:tmpl w:val="2BDAB2F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9" w15:restartNumberingAfterBreak="0">
    <w:nsid w:val="12A87AA4"/>
    <w:multiLevelType w:val="multilevel"/>
    <w:tmpl w:val="5A6AEEE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0" w15:restartNumberingAfterBreak="0">
    <w:nsid w:val="17D32D8C"/>
    <w:multiLevelType w:val="multilevel"/>
    <w:tmpl w:val="4188844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1" w15:restartNumberingAfterBreak="0">
    <w:nsid w:val="1C360987"/>
    <w:multiLevelType w:val="multilevel"/>
    <w:tmpl w:val="42089AA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2" w15:restartNumberingAfterBreak="0">
    <w:nsid w:val="1CBC03B6"/>
    <w:multiLevelType w:val="multilevel"/>
    <w:tmpl w:val="F5FA375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3" w15:restartNumberingAfterBreak="0">
    <w:nsid w:val="1D2A18C6"/>
    <w:multiLevelType w:val="multilevel"/>
    <w:tmpl w:val="39AAC14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4" w15:restartNumberingAfterBreak="0">
    <w:nsid w:val="1E6A09E2"/>
    <w:multiLevelType w:val="multilevel"/>
    <w:tmpl w:val="90D6F0E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5" w15:restartNumberingAfterBreak="0">
    <w:nsid w:val="202F6E9E"/>
    <w:multiLevelType w:val="multilevel"/>
    <w:tmpl w:val="0292E92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6" w15:restartNumberingAfterBreak="0">
    <w:nsid w:val="219D32BD"/>
    <w:multiLevelType w:val="multilevel"/>
    <w:tmpl w:val="75FCA44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7" w15:restartNumberingAfterBreak="0">
    <w:nsid w:val="2A5823F5"/>
    <w:multiLevelType w:val="multilevel"/>
    <w:tmpl w:val="3170213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8" w15:restartNumberingAfterBreak="0">
    <w:nsid w:val="2B3C5959"/>
    <w:multiLevelType w:val="multilevel"/>
    <w:tmpl w:val="02D8672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9" w15:restartNumberingAfterBreak="0">
    <w:nsid w:val="2CC827FC"/>
    <w:multiLevelType w:val="multilevel"/>
    <w:tmpl w:val="44CA475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0" w15:restartNumberingAfterBreak="0">
    <w:nsid w:val="2D386E02"/>
    <w:multiLevelType w:val="multilevel"/>
    <w:tmpl w:val="45A8BCF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1" w15:restartNumberingAfterBreak="0">
    <w:nsid w:val="2D9269E6"/>
    <w:multiLevelType w:val="multilevel"/>
    <w:tmpl w:val="B2AE2A6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2" w15:restartNumberingAfterBreak="0">
    <w:nsid w:val="2DB831EE"/>
    <w:multiLevelType w:val="multilevel"/>
    <w:tmpl w:val="89365B1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3" w15:restartNumberingAfterBreak="0">
    <w:nsid w:val="2DC76549"/>
    <w:multiLevelType w:val="multilevel"/>
    <w:tmpl w:val="FF96C51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4" w15:restartNumberingAfterBreak="0">
    <w:nsid w:val="318737ED"/>
    <w:multiLevelType w:val="multilevel"/>
    <w:tmpl w:val="6B88D75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5" w15:restartNumberingAfterBreak="0">
    <w:nsid w:val="31FD02E5"/>
    <w:multiLevelType w:val="multilevel"/>
    <w:tmpl w:val="6EF4F01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6" w15:restartNumberingAfterBreak="0">
    <w:nsid w:val="32DF571B"/>
    <w:multiLevelType w:val="multilevel"/>
    <w:tmpl w:val="DAAA5B5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7" w15:restartNumberingAfterBreak="0">
    <w:nsid w:val="32E77C38"/>
    <w:multiLevelType w:val="multilevel"/>
    <w:tmpl w:val="8D6030D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8" w15:restartNumberingAfterBreak="0">
    <w:nsid w:val="33A90AE0"/>
    <w:multiLevelType w:val="multilevel"/>
    <w:tmpl w:val="AFA4C68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9" w15:restartNumberingAfterBreak="0">
    <w:nsid w:val="34821568"/>
    <w:multiLevelType w:val="multilevel"/>
    <w:tmpl w:val="BC34C1D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0" w15:restartNumberingAfterBreak="0">
    <w:nsid w:val="380421D4"/>
    <w:multiLevelType w:val="multilevel"/>
    <w:tmpl w:val="D668D80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1" w15:restartNumberingAfterBreak="0">
    <w:nsid w:val="3C025D9C"/>
    <w:multiLevelType w:val="multilevel"/>
    <w:tmpl w:val="C46CE44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2" w15:restartNumberingAfterBreak="0">
    <w:nsid w:val="3D843F3B"/>
    <w:multiLevelType w:val="multilevel"/>
    <w:tmpl w:val="E9BEB3D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3" w15:restartNumberingAfterBreak="0">
    <w:nsid w:val="410E6C1D"/>
    <w:multiLevelType w:val="multilevel"/>
    <w:tmpl w:val="BA76FA3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4" w15:restartNumberingAfterBreak="0">
    <w:nsid w:val="429D33B8"/>
    <w:multiLevelType w:val="multilevel"/>
    <w:tmpl w:val="8C16AD7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5" w15:restartNumberingAfterBreak="0">
    <w:nsid w:val="444959E6"/>
    <w:multiLevelType w:val="multilevel"/>
    <w:tmpl w:val="3998CFF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6" w15:restartNumberingAfterBreak="0">
    <w:nsid w:val="47420549"/>
    <w:multiLevelType w:val="multilevel"/>
    <w:tmpl w:val="FCC233E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7" w15:restartNumberingAfterBreak="0">
    <w:nsid w:val="484A00E4"/>
    <w:multiLevelType w:val="multilevel"/>
    <w:tmpl w:val="CD665AB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8" w15:restartNumberingAfterBreak="0">
    <w:nsid w:val="48831E78"/>
    <w:multiLevelType w:val="multilevel"/>
    <w:tmpl w:val="45BA7D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4FC803B1"/>
    <w:multiLevelType w:val="multilevel"/>
    <w:tmpl w:val="AED0E29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0" w15:restartNumberingAfterBreak="0">
    <w:nsid w:val="50645622"/>
    <w:multiLevelType w:val="multilevel"/>
    <w:tmpl w:val="618CB6B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1" w15:restartNumberingAfterBreak="0">
    <w:nsid w:val="52740272"/>
    <w:multiLevelType w:val="multilevel"/>
    <w:tmpl w:val="0FF2F97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2" w15:restartNumberingAfterBreak="0">
    <w:nsid w:val="52B3596A"/>
    <w:multiLevelType w:val="multilevel"/>
    <w:tmpl w:val="FD20369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3" w15:restartNumberingAfterBreak="0">
    <w:nsid w:val="553651E1"/>
    <w:multiLevelType w:val="multilevel"/>
    <w:tmpl w:val="CAD6F42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4" w15:restartNumberingAfterBreak="0">
    <w:nsid w:val="55BD7A10"/>
    <w:multiLevelType w:val="multilevel"/>
    <w:tmpl w:val="1D52139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5" w15:restartNumberingAfterBreak="0">
    <w:nsid w:val="56067C55"/>
    <w:multiLevelType w:val="multilevel"/>
    <w:tmpl w:val="3A4CD39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6" w15:restartNumberingAfterBreak="0">
    <w:nsid w:val="561400F6"/>
    <w:multiLevelType w:val="multilevel"/>
    <w:tmpl w:val="07ACAD6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7" w15:restartNumberingAfterBreak="0">
    <w:nsid w:val="582E2961"/>
    <w:multiLevelType w:val="multilevel"/>
    <w:tmpl w:val="5072788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8" w15:restartNumberingAfterBreak="0">
    <w:nsid w:val="58945E25"/>
    <w:multiLevelType w:val="multilevel"/>
    <w:tmpl w:val="D666AD0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9" w15:restartNumberingAfterBreak="0">
    <w:nsid w:val="596E2440"/>
    <w:multiLevelType w:val="multilevel"/>
    <w:tmpl w:val="C680956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0" w15:restartNumberingAfterBreak="0">
    <w:nsid w:val="5B1B529A"/>
    <w:multiLevelType w:val="multilevel"/>
    <w:tmpl w:val="6156851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1" w15:restartNumberingAfterBreak="0">
    <w:nsid w:val="5E6E5E57"/>
    <w:multiLevelType w:val="multilevel"/>
    <w:tmpl w:val="144ACF7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2" w15:restartNumberingAfterBreak="0">
    <w:nsid w:val="5E6F1212"/>
    <w:multiLevelType w:val="multilevel"/>
    <w:tmpl w:val="C482389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3" w15:restartNumberingAfterBreak="0">
    <w:nsid w:val="61221F63"/>
    <w:multiLevelType w:val="multilevel"/>
    <w:tmpl w:val="BB2C245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4" w15:restartNumberingAfterBreak="0">
    <w:nsid w:val="616E7BFB"/>
    <w:multiLevelType w:val="multilevel"/>
    <w:tmpl w:val="1CE263D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5" w15:restartNumberingAfterBreak="0">
    <w:nsid w:val="62E415D3"/>
    <w:multiLevelType w:val="multilevel"/>
    <w:tmpl w:val="F2903A0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6" w15:restartNumberingAfterBreak="0">
    <w:nsid w:val="635E669B"/>
    <w:multiLevelType w:val="multilevel"/>
    <w:tmpl w:val="201A066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7" w15:restartNumberingAfterBreak="0">
    <w:nsid w:val="652753C7"/>
    <w:multiLevelType w:val="multilevel"/>
    <w:tmpl w:val="9DCE565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8" w15:restartNumberingAfterBreak="0">
    <w:nsid w:val="67D5289C"/>
    <w:multiLevelType w:val="multilevel"/>
    <w:tmpl w:val="373092C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9" w15:restartNumberingAfterBreak="0">
    <w:nsid w:val="6BCE1611"/>
    <w:multiLevelType w:val="multilevel"/>
    <w:tmpl w:val="9AE8570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0" w15:restartNumberingAfterBreak="0">
    <w:nsid w:val="6C34426C"/>
    <w:multiLevelType w:val="multilevel"/>
    <w:tmpl w:val="D28C04E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1" w15:restartNumberingAfterBreak="0">
    <w:nsid w:val="6CBE7F1A"/>
    <w:multiLevelType w:val="multilevel"/>
    <w:tmpl w:val="B7CA353E"/>
    <w:lvl w:ilvl="0">
      <w:start w:val="1"/>
      <w:numFmt w:val="upperRoman"/>
      <w:lvlText w:val="%1."/>
      <w:lvlJc w:val="right"/>
      <w:pPr>
        <w:ind w:left="2160" w:hanging="360"/>
      </w:pPr>
      <w:rPr>
        <w:u w:val="none"/>
      </w:rPr>
    </w:lvl>
    <w:lvl w:ilvl="1">
      <w:start w:val="1"/>
      <w:numFmt w:val="upperLetter"/>
      <w:lvlText w:val="%2."/>
      <w:lvlJc w:val="lef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decimal"/>
      <w:lvlText w:val="(%5)"/>
      <w:lvlJc w:val="left"/>
      <w:pPr>
        <w:ind w:left="5040" w:hanging="360"/>
      </w:pPr>
      <w:rPr>
        <w:u w:val="none"/>
      </w:rPr>
    </w:lvl>
    <w:lvl w:ilvl="5">
      <w:start w:val="1"/>
      <w:numFmt w:val="lowerLetter"/>
      <w:lvlText w:val="(%6)"/>
      <w:lvlJc w:val="left"/>
      <w:pPr>
        <w:ind w:left="5760" w:hanging="360"/>
      </w:pPr>
      <w:rPr>
        <w:u w:val="none"/>
      </w:rPr>
    </w:lvl>
    <w:lvl w:ilvl="6">
      <w:start w:val="1"/>
      <w:numFmt w:val="lowerRoman"/>
      <w:lvlText w:val="(%7)"/>
      <w:lvlJc w:val="righ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62" w15:restartNumberingAfterBreak="0">
    <w:nsid w:val="6CC76A07"/>
    <w:multiLevelType w:val="multilevel"/>
    <w:tmpl w:val="D2CA34C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3" w15:restartNumberingAfterBreak="0">
    <w:nsid w:val="78F06478"/>
    <w:multiLevelType w:val="multilevel"/>
    <w:tmpl w:val="48FC7F8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4" w15:restartNumberingAfterBreak="0">
    <w:nsid w:val="7B7458C6"/>
    <w:multiLevelType w:val="multilevel"/>
    <w:tmpl w:val="CBBEB74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5" w15:restartNumberingAfterBreak="0">
    <w:nsid w:val="7D9B6E0A"/>
    <w:multiLevelType w:val="multilevel"/>
    <w:tmpl w:val="883CC61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6" w15:restartNumberingAfterBreak="0">
    <w:nsid w:val="7E4D1F1A"/>
    <w:multiLevelType w:val="multilevel"/>
    <w:tmpl w:val="D16CC30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7" w15:restartNumberingAfterBreak="0">
    <w:nsid w:val="7EC473D6"/>
    <w:multiLevelType w:val="multilevel"/>
    <w:tmpl w:val="3326B39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8" w15:restartNumberingAfterBreak="0">
    <w:nsid w:val="7EFB4368"/>
    <w:multiLevelType w:val="multilevel"/>
    <w:tmpl w:val="741A7D2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9" w15:restartNumberingAfterBreak="0">
    <w:nsid w:val="7F442A66"/>
    <w:multiLevelType w:val="multilevel"/>
    <w:tmpl w:val="6B3E819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40"/>
  </w:num>
  <w:num w:numId="2">
    <w:abstractNumId w:val="2"/>
  </w:num>
  <w:num w:numId="3">
    <w:abstractNumId w:val="29"/>
  </w:num>
  <w:num w:numId="4">
    <w:abstractNumId w:val="11"/>
  </w:num>
  <w:num w:numId="5">
    <w:abstractNumId w:val="41"/>
  </w:num>
  <w:num w:numId="6">
    <w:abstractNumId w:val="52"/>
  </w:num>
  <w:num w:numId="7">
    <w:abstractNumId w:val="28"/>
  </w:num>
  <w:num w:numId="8">
    <w:abstractNumId w:val="55"/>
  </w:num>
  <w:num w:numId="9">
    <w:abstractNumId w:val="46"/>
  </w:num>
  <w:num w:numId="10">
    <w:abstractNumId w:val="27"/>
  </w:num>
  <w:num w:numId="11">
    <w:abstractNumId w:val="45"/>
  </w:num>
  <w:num w:numId="12">
    <w:abstractNumId w:val="32"/>
  </w:num>
  <w:num w:numId="13">
    <w:abstractNumId w:val="63"/>
  </w:num>
  <w:num w:numId="14">
    <w:abstractNumId w:val="19"/>
  </w:num>
  <w:num w:numId="15">
    <w:abstractNumId w:val="13"/>
  </w:num>
  <w:num w:numId="16">
    <w:abstractNumId w:val="33"/>
  </w:num>
  <w:num w:numId="17">
    <w:abstractNumId w:val="42"/>
  </w:num>
  <w:num w:numId="18">
    <w:abstractNumId w:val="64"/>
  </w:num>
  <w:num w:numId="19">
    <w:abstractNumId w:val="31"/>
  </w:num>
  <w:num w:numId="20">
    <w:abstractNumId w:val="69"/>
  </w:num>
  <w:num w:numId="21">
    <w:abstractNumId w:val="24"/>
  </w:num>
  <w:num w:numId="22">
    <w:abstractNumId w:val="39"/>
  </w:num>
  <w:num w:numId="23">
    <w:abstractNumId w:val="23"/>
  </w:num>
  <w:num w:numId="24">
    <w:abstractNumId w:val="35"/>
  </w:num>
  <w:num w:numId="25">
    <w:abstractNumId w:val="9"/>
  </w:num>
  <w:num w:numId="26">
    <w:abstractNumId w:val="54"/>
  </w:num>
  <w:num w:numId="27">
    <w:abstractNumId w:val="17"/>
  </w:num>
  <w:num w:numId="28">
    <w:abstractNumId w:val="47"/>
  </w:num>
  <w:num w:numId="29">
    <w:abstractNumId w:val="30"/>
  </w:num>
  <w:num w:numId="30">
    <w:abstractNumId w:val="3"/>
  </w:num>
  <w:num w:numId="31">
    <w:abstractNumId w:val="38"/>
  </w:num>
  <w:num w:numId="32">
    <w:abstractNumId w:val="20"/>
  </w:num>
  <w:num w:numId="33">
    <w:abstractNumId w:val="57"/>
  </w:num>
  <w:num w:numId="34">
    <w:abstractNumId w:val="51"/>
  </w:num>
  <w:num w:numId="35">
    <w:abstractNumId w:val="14"/>
  </w:num>
  <w:num w:numId="36">
    <w:abstractNumId w:val="10"/>
  </w:num>
  <w:num w:numId="37">
    <w:abstractNumId w:val="12"/>
  </w:num>
  <w:num w:numId="38">
    <w:abstractNumId w:val="7"/>
  </w:num>
  <w:num w:numId="39">
    <w:abstractNumId w:val="1"/>
  </w:num>
  <w:num w:numId="40">
    <w:abstractNumId w:val="26"/>
  </w:num>
  <w:num w:numId="41">
    <w:abstractNumId w:val="6"/>
  </w:num>
  <w:num w:numId="42">
    <w:abstractNumId w:val="49"/>
  </w:num>
  <w:num w:numId="43">
    <w:abstractNumId w:val="43"/>
  </w:num>
  <w:num w:numId="44">
    <w:abstractNumId w:val="18"/>
  </w:num>
  <w:num w:numId="45">
    <w:abstractNumId w:val="44"/>
  </w:num>
  <w:num w:numId="46">
    <w:abstractNumId w:val="65"/>
  </w:num>
  <w:num w:numId="47">
    <w:abstractNumId w:val="36"/>
  </w:num>
  <w:num w:numId="48">
    <w:abstractNumId w:val="8"/>
  </w:num>
  <w:num w:numId="49">
    <w:abstractNumId w:val="4"/>
  </w:num>
  <w:num w:numId="50">
    <w:abstractNumId w:val="59"/>
  </w:num>
  <w:num w:numId="51">
    <w:abstractNumId w:val="25"/>
  </w:num>
  <w:num w:numId="52">
    <w:abstractNumId w:val="21"/>
  </w:num>
  <w:num w:numId="53">
    <w:abstractNumId w:val="60"/>
  </w:num>
  <w:num w:numId="54">
    <w:abstractNumId w:val="62"/>
  </w:num>
  <w:num w:numId="55">
    <w:abstractNumId w:val="5"/>
  </w:num>
  <w:num w:numId="56">
    <w:abstractNumId w:val="22"/>
  </w:num>
  <w:num w:numId="57">
    <w:abstractNumId w:val="50"/>
  </w:num>
  <w:num w:numId="58">
    <w:abstractNumId w:val="56"/>
  </w:num>
  <w:num w:numId="59">
    <w:abstractNumId w:val="34"/>
  </w:num>
  <w:num w:numId="60">
    <w:abstractNumId w:val="48"/>
  </w:num>
  <w:num w:numId="61">
    <w:abstractNumId w:val="53"/>
  </w:num>
  <w:num w:numId="62">
    <w:abstractNumId w:val="15"/>
  </w:num>
  <w:num w:numId="63">
    <w:abstractNumId w:val="66"/>
  </w:num>
  <w:num w:numId="64">
    <w:abstractNumId w:val="0"/>
  </w:num>
  <w:num w:numId="65">
    <w:abstractNumId w:val="16"/>
  </w:num>
  <w:num w:numId="66">
    <w:abstractNumId w:val="58"/>
  </w:num>
  <w:num w:numId="67">
    <w:abstractNumId w:val="61"/>
  </w:num>
  <w:num w:numId="68">
    <w:abstractNumId w:val="67"/>
  </w:num>
  <w:num w:numId="69">
    <w:abstractNumId w:val="37"/>
  </w:num>
  <w:num w:numId="70">
    <w:abstractNumId w:val="6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9DB"/>
    <w:rsid w:val="009609DB"/>
    <w:rsid w:val="00DE5E3C"/>
    <w:rsid w:val="00E57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A81D0AA7-277C-44EB-918F-2F75CBC87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Roboto Light" w:eastAsia="Roboto Light" w:hAnsi="Roboto Light" w:cs="Roboto Light"/>
        <w:color w:val="162036"/>
        <w:sz w:val="22"/>
        <w:szCs w:val="22"/>
        <w:lang w:val="en" w:eastAsia="en-US" w:bidi="ar-SA"/>
      </w:rPr>
    </w:rPrDefault>
    <w:pPrDefault>
      <w:pPr>
        <w:spacing w:after="240" w:line="335" w:lineRule="auto"/>
        <w:ind w:left="14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160"/>
      <w:outlineLvl w:val="0"/>
    </w:pPr>
    <w:rPr>
      <w:rFonts w:ascii="Roboto Medium" w:eastAsia="Roboto Medium" w:hAnsi="Roboto Medium" w:cs="Roboto Medium"/>
      <w:sz w:val="40"/>
      <w:szCs w:val="40"/>
    </w:rPr>
  </w:style>
  <w:style w:type="paragraph" w:styleId="Heading2">
    <w:name w:val="heading 2"/>
    <w:basedOn w:val="Normal"/>
    <w:next w:val="Normal"/>
    <w:uiPriority w:val="9"/>
    <w:semiHidden/>
    <w:unhideWhenUsed/>
    <w:qFormat/>
    <w:pPr>
      <w:keepNext/>
      <w:keepLines/>
      <w:spacing w:before="240" w:after="120"/>
      <w:outlineLvl w:val="1"/>
    </w:pPr>
    <w:rPr>
      <w:rFonts w:ascii="Roboto Medium" w:eastAsia="Roboto Medium" w:hAnsi="Roboto Medium" w:cs="Roboto Medium"/>
      <w:sz w:val="32"/>
      <w:szCs w:val="32"/>
    </w:rPr>
  </w:style>
  <w:style w:type="paragraph" w:styleId="Heading3">
    <w:name w:val="heading 3"/>
    <w:basedOn w:val="Normal"/>
    <w:next w:val="Normal"/>
    <w:uiPriority w:val="9"/>
    <w:semiHidden/>
    <w:unhideWhenUsed/>
    <w:qFormat/>
    <w:pPr>
      <w:keepNext/>
      <w:keepLines/>
      <w:spacing w:before="240" w:after="80"/>
      <w:outlineLvl w:val="2"/>
    </w:pPr>
    <w:rPr>
      <w:rFonts w:ascii="Roboto Medium" w:eastAsia="Roboto Medium" w:hAnsi="Roboto Medium" w:cs="Roboto Medium"/>
      <w:sz w:val="28"/>
      <w:szCs w:val="28"/>
    </w:rPr>
  </w:style>
  <w:style w:type="paragraph" w:styleId="Heading4">
    <w:name w:val="heading 4"/>
    <w:basedOn w:val="Normal"/>
    <w:next w:val="Normal"/>
    <w:uiPriority w:val="9"/>
    <w:semiHidden/>
    <w:unhideWhenUsed/>
    <w:qFormat/>
    <w:pPr>
      <w:keepNext/>
      <w:keepLines/>
      <w:spacing w:before="240" w:after="80"/>
      <w:outlineLvl w:val="3"/>
    </w:pPr>
    <w:rPr>
      <w:rFonts w:ascii="Roboto Medium" w:eastAsia="Roboto Medium" w:hAnsi="Roboto Medium" w:cs="Roboto Medium"/>
      <w:sz w:val="24"/>
      <w:szCs w:val="24"/>
    </w:rPr>
  </w:style>
  <w:style w:type="paragraph" w:styleId="Heading5">
    <w:name w:val="heading 5"/>
    <w:basedOn w:val="Normal"/>
    <w:next w:val="Normal"/>
    <w:uiPriority w:val="9"/>
    <w:semiHidden/>
    <w:unhideWhenUsed/>
    <w:qFormat/>
    <w:pPr>
      <w:keepNext/>
      <w:keepLines/>
      <w:spacing w:before="240" w:after="80"/>
      <w:outlineLvl w:val="4"/>
    </w:pPr>
    <w:rPr>
      <w:rFonts w:ascii="Roboto Medium" w:eastAsia="Roboto Medium" w:hAnsi="Roboto Medium" w:cs="Roboto Medium"/>
    </w:rPr>
  </w:style>
  <w:style w:type="paragraph" w:styleId="Heading6">
    <w:name w:val="heading 6"/>
    <w:basedOn w:val="Normal"/>
    <w:next w:val="Normal"/>
    <w:uiPriority w:val="9"/>
    <w:semiHidden/>
    <w:unhideWhenUsed/>
    <w:qFormat/>
    <w:pPr>
      <w:keepNext/>
      <w:keepLines/>
      <w:spacing w:before="240" w:after="80"/>
      <w:outlineLvl w:val="5"/>
    </w:pPr>
    <w:rPr>
      <w:rFonts w:ascii="Roboto Medium" w:eastAsia="Roboto Medium" w:hAnsi="Roboto Medium" w:cs="Roboto Medium"/>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rFonts w:ascii="Roboto Slab Regular" w:eastAsia="Roboto Slab Regular" w:hAnsi="Roboto Slab Regular" w:cs="Roboto Slab Regular"/>
      <w:sz w:val="48"/>
      <w:szCs w:val="48"/>
    </w:rPr>
  </w:style>
  <w:style w:type="paragraph" w:styleId="Subtitle">
    <w:name w:val="Subtitle"/>
    <w:basedOn w:val="Normal"/>
    <w:next w:val="Normal"/>
    <w:uiPriority w:val="11"/>
    <w:qFormat/>
    <w:pPr>
      <w:keepNext/>
      <w:keepLines/>
    </w:pPr>
    <w:rPr>
      <w:sz w:val="32"/>
      <w:szCs w:val="32"/>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8714</Words>
  <Characters>49670</Characters>
  <Application>Microsoft Office Word</Application>
  <DocSecurity>0</DocSecurity>
  <Lines>413</Lines>
  <Paragraphs>116</Paragraphs>
  <ScaleCrop>false</ScaleCrop>
  <Company/>
  <LinksUpToDate>false</LinksUpToDate>
  <CharactersWithSpaces>58268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2020-11-20T17:41:00Z</dcterms:created>
</cp:coreProperties>
</file>